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0572B">
      <w:pPr>
        <w:pStyle w:val="a3"/>
        <w:divId w:val="98385507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8385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99812697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</w:p>
        </w:tc>
      </w:tr>
      <w:tr w:rsidR="00000000">
        <w:trPr>
          <w:divId w:val="98385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</w:p>
        </w:tc>
      </w:tr>
      <w:tr w:rsidR="00000000">
        <w:trPr>
          <w:divId w:val="98385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99765125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</w:p>
        </w:tc>
      </w:tr>
      <w:tr w:rsidR="00000000">
        <w:trPr>
          <w:divId w:val="98385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3855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0572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057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C057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</w:p>
        </w:tc>
      </w:tr>
    </w:tbl>
    <w:p w:rsidR="00000000" w:rsidRDefault="00C057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143421, Московская область, г.о. Красногорск, тер. автодорога Балтия,</w:t>
            </w:r>
            <w:r>
              <w:rPr>
                <w:rFonts w:eastAsia="Times New Roman"/>
              </w:rPr>
              <w:br/>
              <w:t>км 26-й, д.5, стр.3, офис 506 – ПАО «Т Плюс» (Общество);117452, г. Мос</w:t>
            </w:r>
            <w:r>
              <w:rPr>
                <w:rFonts w:eastAsia="Times New Roman"/>
              </w:rPr>
              <w:br/>
              <w:t>ква, Балаклавский проспект, д.28В - АО «ПРЦ» (Регистратор)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</w:t>
            </w:r>
            <w:r>
              <w:rPr>
                <w:rFonts w:eastAsia="Times New Roman"/>
              </w:rPr>
              <w:t xml:space="preserve">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057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38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057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обыкновенным акциям Общества по итогам полугодия 2024 года в размере 0,089954268233679? рублей на одну обыкновенную акцию Общества в денежной форме. Определить дату составления списка лиц, имеющих право на получение дивидендов – 11 </w:t>
            </w:r>
            <w:r>
              <w:rPr>
                <w:rFonts w:eastAsia="Times New Roman"/>
              </w:rPr>
              <w:t>октября 2024 года. Сумма начисленных дивидендов в расчете на одного акционера определяется с точностью до одной копейки. Округление цифр при расчете производится по правилам математического округления. Срок выплаты дивидендов номинальному держателю и являю</w:t>
            </w:r>
            <w:r>
              <w:rPr>
                <w:rFonts w:eastAsia="Times New Roman"/>
              </w:rPr>
              <w:t>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 рабочих дней, а другим зарегистрированным в реестре акционеров лицам – 25 рабочих дней с даты, на котор</w:t>
            </w:r>
            <w:r>
              <w:rPr>
                <w:rFonts w:eastAsia="Times New Roman"/>
              </w:rPr>
              <w:t>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057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C057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0572B">
      <w:pPr>
        <w:rPr>
          <w:rFonts w:eastAsia="Times New Roman"/>
        </w:rPr>
      </w:pPr>
    </w:p>
    <w:p w:rsidR="00000000" w:rsidRDefault="00C057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0572B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(объявлении) дивидендов по результатам полугодия 2024 года. </w:t>
      </w:r>
    </w:p>
    <w:p w:rsidR="00000000" w:rsidRDefault="00C0572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C057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057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0572B">
      <w:pPr>
        <w:rPr>
          <w:rFonts w:eastAsia="Times New Roman"/>
        </w:rPr>
      </w:pPr>
      <w:r>
        <w:rPr>
          <w:rFonts w:eastAsia="Times New Roman"/>
        </w:rPr>
        <w:br/>
      </w:r>
    </w:p>
    <w:p w:rsidR="00C0572B" w:rsidRDefault="00C0572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0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0880"/>
    <w:rsid w:val="00550880"/>
    <w:rsid w:val="00C0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416A3C-EF1A-44C4-B43B-FEE8C0A6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21cd0d2e044b018c10603738fcd6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2024-09-10T05:22:00Z</dcterms:created>
  <dcterms:modified xsi:type="dcterms:W3CDTF">2024-09-10T05:22:00Z</dcterms:modified>
</cp:coreProperties>
</file>