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3CA1">
      <w:pPr>
        <w:pStyle w:val="a3"/>
        <w:divId w:val="33071746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071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20764150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</w:p>
        </w:tc>
      </w:tr>
      <w:tr w:rsidR="00000000">
        <w:trPr>
          <w:divId w:val="33071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</w:p>
        </w:tc>
      </w:tr>
      <w:tr w:rsidR="00000000">
        <w:trPr>
          <w:divId w:val="33071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20742219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</w:p>
        </w:tc>
      </w:tr>
      <w:tr w:rsidR="00000000">
        <w:trPr>
          <w:divId w:val="33071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71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3C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3C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63C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</w:tbl>
    <w:p w:rsidR="00000000" w:rsidRDefault="00463C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6"/>
        <w:gridCol w:w="4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C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63CA1">
      <w:pPr>
        <w:rPr>
          <w:rFonts w:eastAsia="Times New Roman"/>
        </w:rPr>
      </w:pPr>
    </w:p>
    <w:p w:rsidR="00000000" w:rsidRDefault="00463C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3CA1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2016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внутренних документов общества. </w:t>
      </w:r>
    </w:p>
    <w:p w:rsidR="00000000" w:rsidRDefault="00463CA1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463CA1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</w:t>
      </w:r>
      <w:r>
        <w:t xml:space="preserve">ющим право на участие в общем собрании акционеров (Положение 546-П от 01.06.2016). </w:t>
      </w:r>
    </w:p>
    <w:p w:rsidR="00000000" w:rsidRDefault="00463CA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</w:t>
      </w:r>
      <w:r>
        <w:t>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63CA1" w:rsidRDefault="00463CA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</w:t>
      </w:r>
      <w:r>
        <w:rPr>
          <w:rFonts w:eastAsia="Times New Roman"/>
        </w:rPr>
        <w:t>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6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853ACE"/>
    <w:rsid w:val="00463CA1"/>
    <w:rsid w:val="0085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2016-11-22T05:03:00Z</dcterms:created>
  <dcterms:modified xsi:type="dcterms:W3CDTF">2016-11-22T05:03:00Z</dcterms:modified>
</cp:coreProperties>
</file>