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2078">
      <w:pPr>
        <w:pStyle w:val="a3"/>
        <w:divId w:val="1762294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2294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87944459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</w:p>
        </w:tc>
      </w:tr>
      <w:tr w:rsidR="00000000">
        <w:trPr>
          <w:divId w:val="1762294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</w:p>
        </w:tc>
      </w:tr>
      <w:tr w:rsidR="00000000">
        <w:trPr>
          <w:divId w:val="1762294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83497583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</w:p>
        </w:tc>
      </w:tr>
      <w:tr w:rsidR="00000000">
        <w:trPr>
          <w:divId w:val="1762294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2294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2078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0D2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D2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октября 2023 г. по 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</w:t>
            </w:r>
            <w:r>
              <w:rPr>
                <w:rFonts w:eastAsia="Times New Roman"/>
              </w:rPr>
              <w:t>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</w:tbl>
    <w:p w:rsidR="00000000" w:rsidRDefault="000D2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0D2078">
      <w:pPr>
        <w:rPr>
          <w:rFonts w:eastAsia="Times New Roman"/>
        </w:rPr>
      </w:pPr>
    </w:p>
    <w:p w:rsidR="00000000" w:rsidRDefault="000D20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D2078">
      <w:pPr>
        <w:pStyle w:val="a3"/>
      </w:pPr>
      <w:r>
        <w:t>10.10 Информация о поступлении эмитенту отчета об итогах принятия добровольного или обязате</w:t>
      </w:r>
      <w:r>
        <w:t xml:space="preserve">льного предложения о приобретении акций и ценных бумаг, конвертируемых в акции </w:t>
      </w:r>
    </w:p>
    <w:p w:rsidR="00000000" w:rsidRDefault="000D207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0D20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20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p w:rsidR="00000000" w:rsidRDefault="000D2078">
      <w:pPr>
        <w:rPr>
          <w:rFonts w:eastAsia="Times New Roman"/>
        </w:rPr>
      </w:pPr>
      <w:r>
        <w:rPr>
          <w:rFonts w:eastAsia="Times New Roman"/>
        </w:rPr>
        <w:br/>
      </w:r>
    </w:p>
    <w:p w:rsidR="000D2078" w:rsidRDefault="000D20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0D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6F38"/>
    <w:rsid w:val="000D2078"/>
    <w:rsid w:val="00F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F01BF-2E01-4524-9098-5CDF099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7c0a2e74d04f1f89d28f1c68b2d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2024-01-11T05:15:00Z</dcterms:created>
  <dcterms:modified xsi:type="dcterms:W3CDTF">2024-01-11T05:15:00Z</dcterms:modified>
</cp:coreProperties>
</file>