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6E19">
      <w:pPr>
        <w:pStyle w:val="a3"/>
        <w:divId w:val="15827668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827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29832682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</w:p>
        </w:tc>
      </w:tr>
      <w:tr w:rsidR="00000000">
        <w:trPr>
          <w:divId w:val="15827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</w:p>
        </w:tc>
      </w:tr>
      <w:tr w:rsidR="00000000">
        <w:trPr>
          <w:divId w:val="15827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29816967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</w:p>
        </w:tc>
      </w:tr>
      <w:tr w:rsidR="00000000">
        <w:trPr>
          <w:divId w:val="15827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27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6E1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6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364721X17717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66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6E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03"/>
        <w:gridCol w:w="75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Дача согласия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E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Внеочередным Общим собранием акционеров Общества 17.08.2018 принято решение о согласии на совершение взаимосвязанных крупных сделок, в совершении которых имеется заинтересованность: (1) Договора возобновляемого займа, в соответствии с которым Общ</w:t>
            </w:r>
            <w:r>
              <w:rPr>
                <w:rFonts w:eastAsia="Times New Roman"/>
              </w:rPr>
              <w:t xml:space="preserve">ество (Займодавец) предоставляет компании MegaFon Investments (Cyprus) Limited (Заемщик) заем сроком до 2 лет включительно с процентной ставкой до 8% годовых (далее – «Договор возобновляемого займа»), и/или внесения Обществом вклада в имущество / уставный </w:t>
            </w:r>
            <w:r>
              <w:rPr>
                <w:rFonts w:eastAsia="Times New Roman"/>
              </w:rPr>
              <w:t>капитал компании MegaFon Investments (Cyprus) Limited, либо финансирования иным способом. Общий размер предоставляемого займа (с учетом процентов за весь срок займа) и/или внесенных вкладов в имущество / уставный капитал компании MegaFon Investments (Cypru</w:t>
            </w:r>
            <w:r>
              <w:rPr>
                <w:rFonts w:eastAsia="Times New Roman"/>
              </w:rPr>
              <w:t>s) Limited не превысит 117 000 000 000 рублей (далее – «Финансирование MICL»). (2) Второго соглашения о возмещении ущерба (Deed of Indemnity No. 2) между Обществом и Credit Suisse Securities (Europe) Limited и UBS Limited (далее – «Банки»), заменяющего Пер</w:t>
            </w:r>
            <w:r>
              <w:rPr>
                <w:rFonts w:eastAsia="Times New Roman"/>
              </w:rPr>
              <w:t xml:space="preserve">вое с 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E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66E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6E19">
      <w:pPr>
        <w:rPr>
          <w:rFonts w:eastAsia="Times New Roman"/>
        </w:rPr>
      </w:pPr>
    </w:p>
    <w:p w:rsidR="00000000" w:rsidRDefault="00266E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6E19">
      <w:pPr>
        <w:rPr>
          <w:rFonts w:eastAsia="Times New Roman"/>
        </w:rPr>
      </w:pPr>
      <w:r>
        <w:rPr>
          <w:rFonts w:eastAsia="Times New Roman"/>
        </w:rPr>
        <w:t xml:space="preserve">1. Дача согласия на совершение сделки, в совершении которой имеется заинтересованность. </w:t>
      </w:r>
    </w:p>
    <w:p w:rsidR="00000000" w:rsidRDefault="00266E1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66E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6E19" w:rsidRDefault="00266E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26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D747A"/>
    <w:rsid w:val="00266E19"/>
    <w:rsid w:val="002D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d1701ffbe30435d89240ac6a510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2018-08-29T04:44:00Z</dcterms:created>
  <dcterms:modified xsi:type="dcterms:W3CDTF">2018-08-29T04:44:00Z</dcterms:modified>
</cp:coreProperties>
</file>