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1212">
      <w:pPr>
        <w:pStyle w:val="a3"/>
        <w:divId w:val="20811277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112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35633178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</w:p>
        </w:tc>
      </w:tr>
      <w:tr w:rsidR="00000000">
        <w:trPr>
          <w:divId w:val="208112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</w:p>
        </w:tc>
      </w:tr>
      <w:tr w:rsidR="00000000">
        <w:trPr>
          <w:divId w:val="208112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35603556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</w:p>
        </w:tc>
      </w:tr>
      <w:tr w:rsidR="00000000">
        <w:trPr>
          <w:divId w:val="208112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1127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121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A12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 xml:space="preserve">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A12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</w:tbl>
    <w:p w:rsidR="00000000" w:rsidRDefault="002A12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28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2A12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порядке ведения внеочередного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Евтушенкову Феликсу Владимировичу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(выплате дивидендов) ПАО «МТС» по результатам 1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(выплату дивидендов) по обыкновенным именным акциями ПАО «МТС» по результатам 1 полугодия </w:t>
            </w:r>
            <w:r>
              <w:rPr>
                <w:rFonts w:eastAsia="Times New Roman"/>
              </w:rPr>
              <w:t>2019 года в размере 8,68 рублей на одну обыкновенную именную акцию ПАО «МТС» номинальной стоимостью 0,1 рубля каждая. Общая сумма дивидендов по результатам 1 полугодия 2019 года составляет: 17 345 798 747,48 рублей. Дивиденды выплатить денежными средствами</w:t>
            </w:r>
            <w:r>
              <w:rPr>
                <w:rFonts w:eastAsia="Times New Roman"/>
              </w:rPr>
              <w:t xml:space="preserve">. Установить дату, на которую определяются лица, имеющие право на получение дивидендов – 14 октября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A12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A1212">
      <w:pPr>
        <w:rPr>
          <w:rFonts w:eastAsia="Times New Roman"/>
        </w:rPr>
      </w:pPr>
    </w:p>
    <w:p w:rsidR="00000000" w:rsidRDefault="002A1212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A1212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(выплате дивидендов) ПАО «МТС» по результатам 1 полугодия 2019 года. </w:t>
      </w:r>
    </w:p>
    <w:p w:rsidR="00000000" w:rsidRDefault="002A121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</w:t>
      </w:r>
      <w:r>
        <w:t>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1212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1212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1212"/>
    <w:rsid w:val="002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9702BC-1DA2-471B-9037-D3B879A6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24984c9d0e410ab743c47d669d0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2019-09-10T11:24:00Z</dcterms:created>
  <dcterms:modified xsi:type="dcterms:W3CDTF">2019-09-10T11:24:00Z</dcterms:modified>
</cp:coreProperties>
</file>