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868">
      <w:pPr>
        <w:pStyle w:val="a3"/>
        <w:divId w:val="65313981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3139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101103816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</w:p>
        </w:tc>
      </w:tr>
      <w:tr w:rsidR="00000000">
        <w:trPr>
          <w:divId w:val="653139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</w:p>
        </w:tc>
      </w:tr>
      <w:tr w:rsidR="00000000">
        <w:trPr>
          <w:divId w:val="653139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101089394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</w:p>
        </w:tc>
      </w:tr>
      <w:tr w:rsidR="00000000">
        <w:trPr>
          <w:divId w:val="653139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3139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586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970786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5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970786X69578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</w:t>
            </w:r>
            <w:r>
              <w:rPr>
                <w:rFonts w:eastAsia="Times New Roman"/>
              </w:rPr>
              <w:t>О.С.Т."</w:t>
            </w:r>
          </w:p>
        </w:tc>
      </w:tr>
    </w:tbl>
    <w:p w:rsidR="00000000" w:rsidRDefault="00FC5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2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FC5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Общества путем размещения дополнительных акций Общества посредством закрытой подписки и отмене ранее принятого решения Общего собрания акционеров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Отменить решение Общего собрания акционеров Общества, проведенного 10 июля 2024 года, протокол от 11 июля 2024 года № 2, по вопросу повестки дня «Об увеличении уставного капитала Общества путем размещения дополнительных акций Общества посредством закрыт</w:t>
            </w:r>
            <w:r>
              <w:rPr>
                <w:rFonts w:eastAsia="Times New Roman"/>
              </w:rPr>
              <w:t>ой подписки». 2. Увеличить уставный капитал Общества путем размещения дополнительных обыкновенных акций Общества, номинальной стоимостью 0,5 рубля каждая (далее – «Акции»), на сумму номинальной стоимости Акций, на следующих условиях: количество размещаемых</w:t>
            </w:r>
            <w:r>
              <w:rPr>
                <w:rFonts w:eastAsia="Times New Roman"/>
              </w:rPr>
              <w:t xml:space="preserve"> Акций: 5 214 000 штук; способ размещения Акций: закрытая подписка; круг лиц, среди которых предполагается осуществить размещение Акций: Акционерное общество «Позитив Текнолоджиз», ОГРН 1077761087117;цена размещения Акций: цена размещения Акций или порядок</w:t>
            </w:r>
            <w:r>
              <w:rPr>
                <w:rFonts w:eastAsia="Times New Roman"/>
              </w:rPr>
              <w:t xml:space="preserve"> ее определения (в том числе при осуществлении преимущественного права приобретения Акций) будут установлены Советом директоров Общества не позднее даты начала размещения Акций; форма оплаты Акций: (i) денежными средствами (в рублях Российской Федерац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C58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5868">
      <w:pPr>
        <w:rPr>
          <w:rFonts w:eastAsia="Times New Roman"/>
        </w:rPr>
      </w:pPr>
    </w:p>
    <w:p w:rsidR="00000000" w:rsidRDefault="00FC58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5868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Общества путем размещения дополнительных акций Общества посредством закрытой подписки и отмене ранее принятого решения Общего собрания </w:t>
      </w:r>
      <w:r>
        <w:rPr>
          <w:rFonts w:eastAsia="Times New Roman"/>
        </w:rPr>
        <w:t xml:space="preserve">акционеров Общества </w:t>
      </w:r>
    </w:p>
    <w:p w:rsidR="00000000" w:rsidRDefault="00FC586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FC58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586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p w:rsidR="00000000" w:rsidRDefault="00FC5868">
      <w:pPr>
        <w:rPr>
          <w:rFonts w:eastAsia="Times New Roman"/>
        </w:rPr>
      </w:pPr>
      <w:r>
        <w:rPr>
          <w:rFonts w:eastAsia="Times New Roman"/>
        </w:rPr>
        <w:br/>
      </w:r>
    </w:p>
    <w:p w:rsidR="00FC5868" w:rsidRDefault="00FC58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</w:t>
      </w:r>
      <w:r>
        <w:t>осредственно в электронном документе.</w:t>
      </w:r>
    </w:p>
    <w:sectPr w:rsidR="00FC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267D"/>
    <w:rsid w:val="00F8267D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7D134-AD02-4CE5-B73C-7E28C23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9b24195e08404ba6ca3301107b5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2024-10-17T08:08:00Z</dcterms:created>
  <dcterms:modified xsi:type="dcterms:W3CDTF">2024-10-17T08:08:00Z</dcterms:modified>
</cp:coreProperties>
</file>