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B7399">
      <w:pPr>
        <w:pStyle w:val="a3"/>
        <w:divId w:val="1632590507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32590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23096465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</w:p>
        </w:tc>
      </w:tr>
      <w:tr w:rsidR="00000000">
        <w:trPr>
          <w:divId w:val="1632590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</w:p>
        </w:tc>
      </w:tr>
      <w:tr w:rsidR="00000000">
        <w:trPr>
          <w:divId w:val="1632590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22998629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</w:p>
        </w:tc>
      </w:tr>
      <w:tr w:rsidR="00000000">
        <w:trPr>
          <w:divId w:val="1632590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25905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B739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"НК "Роснефть" ИНН 7706107510 (акция 1-02-00122-A/RU000A0J2Q06)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0"/>
        <w:gridCol w:w="61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283852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354000, г. Сочи, ул. Орджоникидзе, д. 17, гостиница «Хаятт Рид</w:t>
            </w:r>
            <w:r>
              <w:rPr>
                <w:rFonts w:eastAsia="Times New Roman"/>
              </w:rPr>
              <w:br/>
              <w:t>женси Сочи»</w:t>
            </w:r>
          </w:p>
        </w:tc>
      </w:tr>
    </w:tbl>
    <w:p w:rsidR="00000000" w:rsidRDefault="002B73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283852X7321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2B73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283853</w:t>
            </w:r>
          </w:p>
        </w:tc>
      </w:tr>
    </w:tbl>
    <w:p w:rsidR="00000000" w:rsidRDefault="002B73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79"/>
        <w:gridCol w:w="42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26/1 или 115172, г. Москва, а/я 4 (или 115172, г. Москва,</w:t>
            </w:r>
            <w:r>
              <w:rPr>
                <w:rFonts w:eastAsia="Times New Roman"/>
              </w:rPr>
              <w:br/>
              <w:t>а/я 24)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2B73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55"/>
        <w:gridCol w:w="680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годового отчета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«НК «Роснефть» за 2016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Утверждение годовой бухгалтерской (финансовой) отчетности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«НК «Роснефть» за 2016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Утверждение распределения прибыли Общества по результатам 2016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прибыли ПАО «НК «Роснефть» по результатам 2016 финансового года следующим образом: Выручка 3 930 139,85 Расходы по обычным видам деятельности (3 895 658,84) Сальдо прочих доходов и расходов 49 898,45 Налог на прибыль, изменение отло</w:t>
            </w:r>
            <w:r>
              <w:rPr>
                <w:rFonts w:eastAsia="Times New Roman"/>
              </w:rPr>
              <w:t>женных налоговых активов и обязательств, налоговый эффект результатов прочих операций, не вкл. в чистую прибыль (убыток) периода 14 856,75 Чистая прибыль 99 236,21 Расходы из чистой прибыли 63 377,10 в том числе: выплата дивидендов 63 377,10 оставить нерас</w:t>
            </w:r>
            <w:r>
              <w:rPr>
                <w:rFonts w:eastAsia="Times New Roman"/>
              </w:rPr>
              <w:t xml:space="preserve">пределенной 35 859,11 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 размере, сроках и форме выплаты дивидендов по результатам 2016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2016 финансового года в денежной форме в размере 5 руб. 98 коп. (пять рублей девяносто восемь копеек) на одну размещенную акцию. Определить дату, на которую определяются лица, имеющие право на получение дивидендов, - 03 и</w:t>
            </w:r>
            <w:r>
              <w:rPr>
                <w:rFonts w:eastAsia="Times New Roman"/>
              </w:rPr>
              <w:t>юля 2017 года. Выплату дивидендов номинальным держателям акций и являющимся профессиональными участниками рынка ценных бумаг доверительным управляющим, зарегистрированным в реестре акционеров, осуществить не позднее 17 июля 2017 года, другим зарегистрирова</w:t>
            </w:r>
            <w:r>
              <w:rPr>
                <w:rFonts w:eastAsia="Times New Roman"/>
              </w:rPr>
              <w:t xml:space="preserve">нным в реестре акционеров держателям акций – не позднее 07 августа 2017 года» 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 вознаграждении и компенсации расходов членам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вознаграждение следующим членам Совета директоров Общества за период выполнения ими своих обязанностей в размере: • Акимову Андрею Игоревичу – на сумму 545 000 долларов США; </w:t>
            </w:r>
            <w:r>
              <w:rPr>
                <w:rFonts w:eastAsia="Times New Roman"/>
              </w:rPr>
              <w:t>• Варнигу Маттиасу – на сумму 580 000 долларов США; • Вьюгину Олегу Вячеславовичу – на сумму 580 000 долларов США; • Хамфризу Дональду – на сумму 565 000 долларов США. Утвердить компенсацию всех расходов и затрат, понесенных членами Совета директоров ПАО «</w:t>
            </w:r>
            <w:r>
              <w:rPr>
                <w:rFonts w:eastAsia="Times New Roman"/>
              </w:rPr>
              <w:t xml:space="preserve">НК «Роснефть» и связанных с исполнением ими своих функций 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 вознаграждении и компенсации расходов членам Ревизионной комиссии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вознаграждение членам Ревизионной комиссии Общества за период выполнения ими своих обязанностей в размере: • Афоняшину Алексею Анатольевичу – 220 000 рублей; • Зенкову Олегу Сергеевичу – 220 000 рублей; •</w:t>
            </w:r>
            <w:r>
              <w:rPr>
                <w:rFonts w:eastAsia="Times New Roman"/>
              </w:rPr>
              <w:t xml:space="preserve"> Поме Сергею Ивановичу – 220 000 рублей. Утвердить компенсацию расходов и затрат, понесенных членами Ревизионной комиссии ПАО «НК «Роснефть» и связанных с исполнением ими своих функций, в установленном порядке 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Избрание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«НК «Роснефть» в количестве 9 человек: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Акимова Андрея Игоревича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Алсуваиди Файзала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Белоусова Андрея Рэмовича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Варнига Артура Маттиаса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Вьюгина Олега Вячеславовича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Глазенберга Айвана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Дадли Роберта Уоррена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Кинтеро Ордонеса Гильермо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Новака Александра Валентиновича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Сечина Игоря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Хамфриза Дональда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Избрание членов Ревизионной комиссии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Андрианову Ольгу Анатольевну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Богашова Александра Евгеньевича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Пому Сергея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Сабанцева Захара Борисовича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«НК «Роснефть» в количестве 5 человек: - Шумова Павла Геннадьевича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Утверждение аудитора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«Эрнст энд Янг» аудитором ПАО «НК «Роснефть»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О согласии на совершение сделок, в совершении которых имеется заинтересованность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совершении сделок, в совершении которых имеется заинтересованность: 1. Совершение ПАО «НК «Роснефть» (клиент) в рамках Генерального соглашения об общих условиях совершения депозитных операций с</w:t>
            </w:r>
            <w:r>
              <w:rPr>
                <w:rFonts w:eastAsia="Times New Roman"/>
              </w:rPr>
              <w:t>делок с Банк «ВБРР» (АО) (банк) по размещению ПАО «НК «Роснефть» денежных средств в депозиты (в т.ч. в структурные) в рублях и/или долларах США, и/или ЕВРО, и/или китайских юанях и/или иных валютах на общую предельную сумму 4 000 000 000,0 тыс. руб. на сле</w:t>
            </w:r>
            <w:r>
              <w:rPr>
                <w:rFonts w:eastAsia="Times New Roman"/>
              </w:rPr>
              <w:t>дующих условиях: - срок – от одного дня до семи лет (включительно); - процентная ставка: по рублям – не ниже чем 0,01% годовых; по долларам США – не ниже чем 0,01% годовых; по ЕВРО – не ниже чем 0,01% годовых; по китайским юаням – не ниже чем 0,01% годовых</w:t>
            </w:r>
            <w:r>
              <w:rPr>
                <w:rFonts w:eastAsia="Times New Roman"/>
              </w:rPr>
              <w:t xml:space="preserve">; по иным валютам – не ниже чем 0,01% годовых. - сделки (для структурных депозитов) могут включать фиксацию обменного курса и привязку обязательств сторон к изменению курсов валют 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совершении сделок, в совершении которых имеется заинтересованность: 2. Совершение ПАО «НК «Роснефть» (клиент) в рамках Генеральных соглашений о проведении депозитных операций и о проведении депозитных операций с конверсией сд</w:t>
            </w:r>
            <w:r>
              <w:rPr>
                <w:rFonts w:eastAsia="Times New Roman"/>
              </w:rPr>
              <w:t>елок с Банк ГПБ (АО) (банк) по размещению ПАО «НК «Роснефть» денежных средств в депозиты (в т.ч. в структурные) в рублях и/или долларах США, и/или ЕВРО, и/или китайских юанях и/или иных валютах на общую предельную сумму 4 000 000 000,0 тыс. руб. на следующ</w:t>
            </w:r>
            <w:r>
              <w:rPr>
                <w:rFonts w:eastAsia="Times New Roman"/>
              </w:rPr>
              <w:t>их условиях: - срок – от одного дня до семи лет (включительно); - процентная ставка: по рублям – не ниже чем 0,01% годовых; по долларам США – не ниже чем 0,01% годовых; по ЕВРО – не ниже чем 0,01% годовых; по китайским юаням – не ниже чем 0,01% годовых; по</w:t>
            </w:r>
            <w:r>
              <w:rPr>
                <w:rFonts w:eastAsia="Times New Roman"/>
              </w:rPr>
              <w:t xml:space="preserve"> иным валютам – не ниже чем 0,01% годовых. - сделки (для структурных депозитов) могут включать фиксацию обменного курса и привязку обязательств сторон к изменению курсов валют 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10.3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 Совершение ПАО «НК «Роснефть» (клиент) сделок с Банк «ВБРР» (АО) (банк) по привлечению ПАО «НК «Роснефть» кредитов (в т.ч. овердрафтных и по кредитным линиям) в рублях и/или в иностранной валюте на общую предельную сумму 4 000 000 000,0 тыс</w:t>
            </w:r>
            <w:r>
              <w:rPr>
                <w:rFonts w:eastAsia="Times New Roman"/>
              </w:rPr>
              <w:t>. руб. на следующих условиях: - срок – не более 30 дней; - процентная ставка: по рублям – не выше чем ставка MosPrime на соответствующий срок и/или Ключевая Ставка Банка России плюс 10% годовых; по долларам США – не выше чем ставка Libor (доллары США) на с</w:t>
            </w:r>
            <w:r>
              <w:rPr>
                <w:rFonts w:eastAsia="Times New Roman"/>
              </w:rPr>
              <w:t>оответствующий срок плюс 10% годовых; по ЕВРО – не выше чем ставка Libor (ЕВРО) на соответствующий срок плюс 10% годовых; по китайским юаням - не выше чем ставка Shibor (китайский юань) на соответствующий срок плюс 10% годовых; по иным валютам – не выше ин</w:t>
            </w:r>
            <w:r>
              <w:rPr>
                <w:rFonts w:eastAsia="Times New Roman"/>
              </w:rPr>
              <w:t xml:space="preserve">дикативной среднерыночной ставки привлечения на соответствующий срок по данным информационного агентства Thomson Reuters, Bloomberg плюс 10% годовых 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10.4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</w:t>
            </w:r>
            <w:r>
              <w:rPr>
                <w:rFonts w:eastAsia="Times New Roman"/>
              </w:rPr>
              <w:t>Совершение ПАО «НК «Роснефть» (клиент) сделок с Банк ГПБ (АО) (банк) по привлечению кредитов (в т.ч. овердрафтных и по кредитным линиям), в том числе в рамках Соглашения о порядке заключения кредитных сделок с использованием системы «Рейтер-Дилинг» и други</w:t>
            </w:r>
            <w:r>
              <w:rPr>
                <w:rFonts w:eastAsia="Times New Roman"/>
              </w:rPr>
              <w:t>х систем дистанционного банковского обслуживания в рублях и/или в иностранной валюте на общую предельную сумму 4 000 000 000,0 тыс. руб. на следующих условиях: - срок – не более 30 дней; - процентная ставка: по рублям – не выше чем ставка MosPrime на соотв</w:t>
            </w:r>
            <w:r>
              <w:rPr>
                <w:rFonts w:eastAsia="Times New Roman"/>
              </w:rPr>
              <w:t>етствующий срок и/или Ключевая Ставка Банка России плюс 10% годовых; по долларам США – не выше чем ставка Libor (доллары США) на соответствующий срок плюс 10% годовых; по ЕВРО – не выше чем ставка Libor (ЕВРО) на соответствующий срок плюс 10% годовых; по к</w:t>
            </w:r>
            <w:r>
              <w:rPr>
                <w:rFonts w:eastAsia="Times New Roman"/>
              </w:rPr>
              <w:t xml:space="preserve">итайским юаням - не выше чем ставка Shibor (китайский юань) на соответствующий срок плюс 10% годовых; по иным валютам – не выше индикативной среднерыночной ставки привлечения на соответствующий срок по данным информационного агентства Thoms 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10.5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 Оказание АО «СОГАЗ» (страховщик) услуг ПАО «НК «Роснефть» (страхователь) по страхованию ответственности ПАО «НК «Роснефть», любой дочерней компании </w:t>
            </w:r>
            <w:r>
              <w:rPr>
                <w:rFonts w:eastAsia="Times New Roman"/>
              </w:rPr>
              <w:t>ПАО «НК «Роснефть», членов Совета директоров, менеджмента и сотрудников ПАО «НК «Роснефть» и любых дочерних компаний (как это определено в договоре) на следующих условиях: Предмет Договора: с учетом всех положений Договора Страховщик обязуется при наступле</w:t>
            </w:r>
            <w:r>
              <w:rPr>
                <w:rFonts w:eastAsia="Times New Roman"/>
              </w:rPr>
              <w:t xml:space="preserve">нии любого из указанных в Договоре страховых случаев выплатить страховое возмещение соответствующему застрахованному лицу и/или выгодоприобретателю и/или любому третьему лицу, имеющему право на получение такого возмещения. Застрахованные: 1. Компании: ПАО </w:t>
            </w:r>
            <w:r>
              <w:rPr>
                <w:rFonts w:eastAsia="Times New Roman"/>
              </w:rPr>
              <w:t>«НК «Роснефть» и любая дочерняя компания ПАО «НК «Роснефть» (как это определено в Договоре); 2. Застрахованные лица: любое физическое лицо, которое было до начала периода, является на момент начала периода страхования или в течение периода страхования стан</w:t>
            </w:r>
            <w:r>
              <w:rPr>
                <w:rFonts w:eastAsia="Times New Roman"/>
              </w:rPr>
              <w:t xml:space="preserve">овится: (а) директором или должностным лицом любой Компании (включая, но не ограничиваясь: члено 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Утверждение изменений в Устав ПАО «НК «Роснефть»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B73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Устав ПАО «НК «Роснефть» (Приложение №1)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B73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RU000A0J2Q06#RU#1-02-00122-A#Акция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2B739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B7399">
      <w:pPr>
        <w:rPr>
          <w:rFonts w:eastAsia="Times New Roman"/>
        </w:rPr>
      </w:pPr>
    </w:p>
    <w:p w:rsidR="00000000" w:rsidRDefault="002B739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B739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(финансовой) отчетности Общества.</w:t>
      </w:r>
      <w:r>
        <w:rPr>
          <w:rFonts w:eastAsia="Times New Roman"/>
        </w:rPr>
        <w:br/>
        <w:t>3. Утверждение распределения прибыли Общества по результатам 2016 года.</w:t>
      </w:r>
      <w:r>
        <w:rPr>
          <w:rFonts w:eastAsia="Times New Roman"/>
        </w:rPr>
        <w:br/>
        <w:t>4. О размере, сроках и форме выплаты дивидендов по результатам 2016 года.</w:t>
      </w:r>
      <w:r>
        <w:rPr>
          <w:rFonts w:eastAsia="Times New Roman"/>
        </w:rPr>
        <w:br/>
        <w:t>5. О вознаграждении и компенсации расхо</w:t>
      </w:r>
      <w:r>
        <w:rPr>
          <w:rFonts w:eastAsia="Times New Roman"/>
        </w:rPr>
        <w:t>дов членам Совета директоров Общества</w:t>
      </w:r>
      <w:r>
        <w:rPr>
          <w:rFonts w:eastAsia="Times New Roman"/>
        </w:rPr>
        <w:br/>
        <w:t>6. О вознаграждении и компенсации расходов членам Ревизионной комиссии Общества.</w:t>
      </w:r>
      <w:r>
        <w:rPr>
          <w:rFonts w:eastAsia="Times New Roman"/>
        </w:rPr>
        <w:br/>
        <w:t>7. Избрание членов Совета директоров Общества.</w:t>
      </w:r>
      <w:r>
        <w:rPr>
          <w:rFonts w:eastAsia="Times New Roman"/>
        </w:rPr>
        <w:br/>
        <w:t>8. Избрание членов Ревизионной комиссии Общества.</w:t>
      </w:r>
      <w:r>
        <w:rPr>
          <w:rFonts w:eastAsia="Times New Roman"/>
        </w:rPr>
        <w:br/>
        <w:t>9. Утверждение аудитора Общества.</w:t>
      </w:r>
      <w:r>
        <w:rPr>
          <w:rFonts w:eastAsia="Times New Roman"/>
        </w:rPr>
        <w:br/>
        <w:t xml:space="preserve">10. О </w:t>
      </w:r>
      <w:r>
        <w:rPr>
          <w:rFonts w:eastAsia="Times New Roman"/>
        </w:rPr>
        <w:t>согласии на совершение сделок, в совершении которых имеется заинтересованность.</w:t>
      </w:r>
      <w:r>
        <w:rPr>
          <w:rFonts w:eastAsia="Times New Roman"/>
        </w:rPr>
        <w:br/>
        <w:t xml:space="preserve">11. Утверждение изменений в Устав ПАО «НК «Роснефть». </w:t>
      </w:r>
    </w:p>
    <w:p w:rsidR="00000000" w:rsidRDefault="002B7399">
      <w:pPr>
        <w:pStyle w:val="a3"/>
      </w:pPr>
      <w:r>
        <w:t>4.8. Содержание (текст) бюллетеней для голосования на общем собрании акционеров (Положение 546-П от 01.06.2016).</w:t>
      </w:r>
    </w:p>
    <w:p w:rsidR="00000000" w:rsidRDefault="002B7399">
      <w:pPr>
        <w:pStyle w:val="a3"/>
      </w:pPr>
      <w:r>
        <w:t>Направля</w:t>
      </w:r>
      <w:r>
        <w:t>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</w:t>
      </w:r>
      <w:r>
        <w:t xml:space="preserve">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2B739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B7399" w:rsidRDefault="002B739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B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30FE8"/>
    <w:rsid w:val="002B7399"/>
    <w:rsid w:val="00330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9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76edb34f3044517b5df07a298cc46c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3321</Words>
  <Characters>18935</Characters>
  <Application>Microsoft Office Word</Application>
  <DocSecurity>0</DocSecurity>
  <Lines>157</Lines>
  <Paragraphs>44</Paragraphs>
  <ScaleCrop>false</ScaleCrop>
  <Company/>
  <LinksUpToDate>false</LinksUpToDate>
  <CharactersWithSpaces>22212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2017-05-30T11:39:00Z</dcterms:created>
  <dcterms:modified xsi:type="dcterms:W3CDTF">2017-05-30T11:39:00Z</dcterms:modified>
</cp:coreProperties>
</file>