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5909">
      <w:pPr>
        <w:pStyle w:val="a3"/>
        <w:divId w:val="116176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17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69243833</w:t>
            </w:r>
          </w:p>
        </w:tc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</w:p>
        </w:tc>
      </w:tr>
      <w:tr w:rsidR="00000000">
        <w:trPr>
          <w:divId w:val="11617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</w:p>
        </w:tc>
      </w:tr>
      <w:tr w:rsidR="00000000">
        <w:trPr>
          <w:divId w:val="11617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68926649</w:t>
            </w:r>
          </w:p>
        </w:tc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</w:p>
        </w:tc>
      </w:tr>
      <w:tr w:rsidR="00000000">
        <w:trPr>
          <w:divId w:val="11617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17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590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722950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359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722950X8708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359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августа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35909">
      <w:pPr>
        <w:rPr>
          <w:rFonts w:eastAsia="Times New Roman"/>
        </w:rPr>
      </w:pPr>
    </w:p>
    <w:p w:rsidR="00000000" w:rsidRDefault="00F359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5909">
      <w:pPr>
        <w:rPr>
          <w:rFonts w:eastAsia="Times New Roman"/>
        </w:rPr>
      </w:pPr>
      <w:r>
        <w:rPr>
          <w:rFonts w:eastAsia="Times New Roman"/>
        </w:rPr>
        <w:t xml:space="preserve">1. О вознаграждении и компенсации расходов членам Совета директоров ПАО «ПИК СЗ». </w:t>
      </w:r>
    </w:p>
    <w:p w:rsidR="00000000" w:rsidRDefault="00F3590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35909">
      <w:pPr>
        <w:pStyle w:val="a3"/>
      </w:pPr>
      <w:r>
        <w:t>4.2 Информация о созыве общего собрания акционеров эмитента</w:t>
      </w:r>
    </w:p>
    <w:p w:rsidR="00000000" w:rsidRDefault="00F359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35909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35909">
      <w:pPr>
        <w:rPr>
          <w:rFonts w:eastAsia="Times New Roman"/>
        </w:rPr>
      </w:pPr>
      <w:r>
        <w:rPr>
          <w:rFonts w:eastAsia="Times New Roman"/>
        </w:rPr>
        <w:br/>
      </w:r>
    </w:p>
    <w:p w:rsidR="00F35909" w:rsidRDefault="00F35909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F3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33A2"/>
    <w:rsid w:val="008133A2"/>
    <w:rsid w:val="00F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D3F059-8281-402C-A4E7-171A10D7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8c0d627dac41a79a4104517c0b0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2022-08-05T04:53:00Z</dcterms:created>
  <dcterms:modified xsi:type="dcterms:W3CDTF">2022-08-05T04:53:00Z</dcterms:modified>
</cp:coreProperties>
</file>