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9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D93D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9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293927D89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D93DB0" w:rsidRDefault="00D93DB0">
      <w:pPr>
        <w:pStyle w:val="a3"/>
        <w:spacing w:after="240" w:afterAutospacing="0"/>
      </w:pPr>
      <w:r>
        <w:t>       На основании поступившей в НКО АО НРД информации от Акционерного общества «Регистраторское общество «СТАТУС» и в дополнение к ранее направленному запросу по форме GS061 на составление списка владел</w:t>
      </w:r>
      <w:r>
        <w:t>ьцев российских депозитарных расписок ПАО «Сбербанк России» по состоянию на 07.06.2017 (референс КД 293927) просим считать верным дату и время  предоставления списка  - 13.06.2017 до 15.00.</w:t>
      </w:r>
    </w:p>
    <w:sectPr w:rsidR="00D9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745C7"/>
    <w:rsid w:val="009745C7"/>
    <w:rsid w:val="00D9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2017-06-13T04:53:00Z</dcterms:created>
  <dcterms:modified xsi:type="dcterms:W3CDTF">2017-06-13T04:53:00Z</dcterms:modified>
</cp:coreProperties>
</file>