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B2D32">
      <w:pPr>
        <w:pStyle w:val="a3"/>
        <w:divId w:val="1484079995"/>
      </w:pPr>
      <w:bookmarkStart w:id="0" w:name="_GoBack"/>
      <w:bookmarkEnd w:id="0"/>
      <w:r>
        <w:t>CS311 Уведомление о корпоративном действии</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484079995"/>
          <w:tblCellSpacing w:w="7" w:type="dxa"/>
        </w:trPr>
        <w:tc>
          <w:tcPr>
            <w:tcW w:w="0" w:type="auto"/>
            <w:vAlign w:val="center"/>
            <w:hideMark/>
          </w:tcPr>
          <w:p w:rsidR="00000000" w:rsidRDefault="00BB2D32">
            <w:pPr>
              <w:rPr>
                <w:rFonts w:eastAsia="Times New Roman"/>
              </w:rPr>
            </w:pPr>
            <w:r>
              <w:rPr>
                <w:rFonts w:eastAsia="Times New Roman"/>
              </w:rPr>
              <w:t>Сообщение</w:t>
            </w:r>
          </w:p>
        </w:tc>
        <w:tc>
          <w:tcPr>
            <w:tcW w:w="0" w:type="auto"/>
            <w:vAlign w:val="center"/>
            <w:hideMark/>
          </w:tcPr>
          <w:p w:rsidR="00000000" w:rsidRDefault="00BB2D32">
            <w:pPr>
              <w:rPr>
                <w:rFonts w:eastAsia="Times New Roman"/>
              </w:rPr>
            </w:pPr>
            <w:r>
              <w:rPr>
                <w:rFonts w:eastAsia="Times New Roman"/>
              </w:rPr>
              <w:t>№ 95544954</w:t>
            </w:r>
          </w:p>
        </w:tc>
        <w:tc>
          <w:tcPr>
            <w:tcW w:w="0" w:type="auto"/>
            <w:vAlign w:val="center"/>
            <w:hideMark/>
          </w:tcPr>
          <w:p w:rsidR="00000000" w:rsidRDefault="00BB2D32">
            <w:pPr>
              <w:rPr>
                <w:rFonts w:eastAsia="Times New Roman"/>
              </w:rPr>
            </w:pPr>
          </w:p>
        </w:tc>
      </w:tr>
      <w:tr w:rsidR="00000000">
        <w:trPr>
          <w:divId w:val="1484079995"/>
          <w:tblCellSpacing w:w="7" w:type="dxa"/>
        </w:trPr>
        <w:tc>
          <w:tcPr>
            <w:tcW w:w="0" w:type="auto"/>
            <w:vAlign w:val="center"/>
            <w:hideMark/>
          </w:tcPr>
          <w:p w:rsidR="00000000" w:rsidRDefault="00BB2D32">
            <w:pPr>
              <w:rPr>
                <w:rFonts w:eastAsia="Times New Roman"/>
              </w:rPr>
            </w:pPr>
            <w:r>
              <w:rPr>
                <w:rFonts w:eastAsia="Times New Roman"/>
              </w:rPr>
              <w:t>Функция сообщения:</w:t>
            </w:r>
          </w:p>
        </w:tc>
        <w:tc>
          <w:tcPr>
            <w:tcW w:w="0" w:type="auto"/>
            <w:vAlign w:val="center"/>
            <w:hideMark/>
          </w:tcPr>
          <w:p w:rsidR="00000000" w:rsidRDefault="00BB2D32">
            <w:pPr>
              <w:rPr>
                <w:rFonts w:eastAsia="Times New Roman"/>
              </w:rPr>
            </w:pPr>
            <w:r>
              <w:rPr>
                <w:rFonts w:eastAsia="Times New Roman"/>
              </w:rPr>
              <w:t>Повторное сообщение</w:t>
            </w:r>
          </w:p>
        </w:tc>
        <w:tc>
          <w:tcPr>
            <w:tcW w:w="0" w:type="auto"/>
            <w:vAlign w:val="center"/>
            <w:hideMark/>
          </w:tcPr>
          <w:p w:rsidR="00000000" w:rsidRDefault="00BB2D32">
            <w:pPr>
              <w:rPr>
                <w:rFonts w:eastAsia="Times New Roman"/>
              </w:rPr>
            </w:pPr>
          </w:p>
        </w:tc>
      </w:tr>
      <w:tr w:rsidR="00000000">
        <w:trPr>
          <w:divId w:val="1484079995"/>
          <w:tblCellSpacing w:w="7" w:type="dxa"/>
        </w:trPr>
        <w:tc>
          <w:tcPr>
            <w:tcW w:w="0" w:type="auto"/>
            <w:vAlign w:val="center"/>
            <w:hideMark/>
          </w:tcPr>
          <w:p w:rsidR="00000000" w:rsidRDefault="00BB2D32">
            <w:pPr>
              <w:rPr>
                <w:rFonts w:eastAsia="Times New Roman"/>
              </w:rPr>
            </w:pPr>
            <w:r>
              <w:rPr>
                <w:rFonts w:eastAsia="Times New Roman"/>
              </w:rPr>
              <w:t>Предыдущее сообщение:</w:t>
            </w:r>
          </w:p>
        </w:tc>
        <w:tc>
          <w:tcPr>
            <w:tcW w:w="0" w:type="auto"/>
            <w:vAlign w:val="center"/>
            <w:hideMark/>
          </w:tcPr>
          <w:p w:rsidR="00000000" w:rsidRDefault="00BB2D32">
            <w:pPr>
              <w:rPr>
                <w:rFonts w:eastAsia="Times New Roman"/>
              </w:rPr>
            </w:pPr>
            <w:r>
              <w:rPr>
                <w:rFonts w:eastAsia="Times New Roman"/>
              </w:rPr>
              <w:t>№ 94761371</w:t>
            </w:r>
          </w:p>
        </w:tc>
        <w:tc>
          <w:tcPr>
            <w:tcW w:w="0" w:type="auto"/>
            <w:vAlign w:val="center"/>
            <w:hideMark/>
          </w:tcPr>
          <w:p w:rsidR="00000000" w:rsidRDefault="00BB2D32">
            <w:pPr>
              <w:rPr>
                <w:rFonts w:eastAsia="Times New Roman"/>
              </w:rPr>
            </w:pPr>
          </w:p>
        </w:tc>
      </w:tr>
      <w:tr w:rsidR="00000000">
        <w:trPr>
          <w:divId w:val="1484079995"/>
          <w:tblCellSpacing w:w="7" w:type="dxa"/>
        </w:trPr>
        <w:tc>
          <w:tcPr>
            <w:tcW w:w="0" w:type="auto"/>
            <w:vAlign w:val="center"/>
            <w:hideMark/>
          </w:tcPr>
          <w:p w:rsidR="00000000" w:rsidRDefault="00BB2D32">
            <w:pPr>
              <w:rPr>
                <w:rFonts w:eastAsia="Times New Roman"/>
              </w:rPr>
            </w:pPr>
            <w:r>
              <w:rPr>
                <w:rFonts w:eastAsia="Times New Roman"/>
              </w:rPr>
              <w:t>Отправитель сообщения:</w:t>
            </w:r>
          </w:p>
        </w:tc>
        <w:tc>
          <w:tcPr>
            <w:tcW w:w="0" w:type="auto"/>
            <w:vAlign w:val="center"/>
            <w:hideMark/>
          </w:tcPr>
          <w:p w:rsidR="00000000" w:rsidRDefault="00BB2D32">
            <w:pPr>
              <w:rPr>
                <w:rFonts w:eastAsia="Times New Roman"/>
              </w:rPr>
            </w:pPr>
            <w:r>
              <w:rPr>
                <w:rFonts w:eastAsia="Times New Roman"/>
              </w:rPr>
              <w:t>NDC000000000</w:t>
            </w:r>
          </w:p>
        </w:tc>
        <w:tc>
          <w:tcPr>
            <w:tcW w:w="0" w:type="auto"/>
            <w:vAlign w:val="center"/>
            <w:hideMark/>
          </w:tcPr>
          <w:p w:rsidR="00000000" w:rsidRDefault="00BB2D32">
            <w:pPr>
              <w:rPr>
                <w:rFonts w:eastAsia="Times New Roman"/>
              </w:rPr>
            </w:pPr>
            <w:r>
              <w:rPr>
                <w:rFonts w:eastAsia="Times New Roman"/>
              </w:rPr>
              <w:t>НКО АО НРД</w:t>
            </w:r>
          </w:p>
        </w:tc>
      </w:tr>
      <w:tr w:rsidR="00000000">
        <w:trPr>
          <w:divId w:val="1484079995"/>
          <w:tblCellSpacing w:w="7" w:type="dxa"/>
        </w:trPr>
        <w:tc>
          <w:tcPr>
            <w:tcW w:w="0" w:type="auto"/>
            <w:vAlign w:val="center"/>
            <w:hideMark/>
          </w:tcPr>
          <w:p w:rsidR="00000000" w:rsidRDefault="00BB2D32">
            <w:pPr>
              <w:rPr>
                <w:rFonts w:eastAsia="Times New Roman"/>
              </w:rPr>
            </w:pPr>
            <w:r>
              <w:rPr>
                <w:rFonts w:eastAsia="Times New Roman"/>
              </w:rPr>
              <w:t>Получатель сообщения:</w:t>
            </w:r>
          </w:p>
        </w:tc>
        <w:tc>
          <w:tcPr>
            <w:tcW w:w="0" w:type="auto"/>
            <w:vAlign w:val="center"/>
            <w:hideMark/>
          </w:tcPr>
          <w:p w:rsidR="00000000" w:rsidRDefault="00BB2D32">
            <w:pPr>
              <w:rPr>
                <w:rFonts w:eastAsia="Times New Roman"/>
              </w:rPr>
            </w:pPr>
            <w:r>
              <w:rPr>
                <w:rFonts w:eastAsia="Times New Roman"/>
              </w:rPr>
              <w:t>MC0083900000</w:t>
            </w:r>
          </w:p>
        </w:tc>
        <w:tc>
          <w:tcPr>
            <w:tcW w:w="0" w:type="auto"/>
            <w:vAlign w:val="center"/>
            <w:hideMark/>
          </w:tcPr>
          <w:p w:rsidR="00000000" w:rsidRDefault="00BB2D32">
            <w:pPr>
              <w:rPr>
                <w:rFonts w:eastAsia="Times New Roman"/>
              </w:rPr>
            </w:pPr>
            <w:r>
              <w:rPr>
                <w:rFonts w:eastAsia="Times New Roman"/>
              </w:rPr>
              <w:t>ООО ИК "ММК-Финанс"</w:t>
            </w:r>
          </w:p>
        </w:tc>
      </w:tr>
    </w:tbl>
    <w:p w:rsidR="00000000" w:rsidRDefault="00BB2D32">
      <w:pPr>
        <w:pStyle w:val="1"/>
        <w:rPr>
          <w:rFonts w:eastAsia="Times New Roman"/>
        </w:rPr>
      </w:pPr>
      <w:r>
        <w:rPr>
          <w:rFonts w:eastAsia="Times New Roman"/>
        </w:rPr>
        <w:t>(PRIO) О корпоративном действии "Преимущественное право приобретения ценных бумаг" с ценными бумагами эмитента ПАО "ОГК-2" ИНН 2607018122 (акции 1-02-65105-D / ISIN RU000A0JNG55, 1-02-65105-D-006D / ISIN RU000A1082F7)</w:t>
      </w:r>
    </w:p>
    <w:tbl>
      <w:tblPr>
        <w:tblW w:w="5000" w:type="pct"/>
        <w:tblCellSpacing w:w="7" w:type="dxa"/>
        <w:tblCellMar>
          <w:left w:w="0" w:type="dxa"/>
          <w:right w:w="0" w:type="dxa"/>
        </w:tblCellMar>
        <w:tblLook w:val="04A0" w:firstRow="1" w:lastRow="0" w:firstColumn="1" w:lastColumn="0" w:noHBand="0" w:noVBand="1"/>
      </w:tblPr>
      <w:tblGrid>
        <w:gridCol w:w="3684"/>
        <w:gridCol w:w="5671"/>
      </w:tblGrid>
      <w:tr w:rsidR="00000000">
        <w:trPr>
          <w:tblHeader/>
          <w:tblCellSpacing w:w="7" w:type="dxa"/>
        </w:trPr>
        <w:tc>
          <w:tcPr>
            <w:tcW w:w="0" w:type="auto"/>
            <w:gridSpan w:val="2"/>
            <w:shd w:val="clear" w:color="auto" w:fill="BBBBBB"/>
            <w:vAlign w:val="center"/>
            <w:hideMark/>
          </w:tcPr>
          <w:p w:rsidR="00000000" w:rsidRDefault="00BB2D32">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BB2D32">
            <w:pPr>
              <w:rPr>
                <w:rFonts w:eastAsia="Times New Roman"/>
              </w:rPr>
            </w:pPr>
            <w:r>
              <w:rPr>
                <w:rFonts w:eastAsia="Times New Roman"/>
              </w:rPr>
              <w:t>Ре</w:t>
            </w:r>
            <w:r>
              <w:rPr>
                <w:rFonts w:eastAsia="Times New Roman"/>
              </w:rPr>
              <w:t>ференс корпоративного действия</w:t>
            </w:r>
          </w:p>
        </w:tc>
        <w:tc>
          <w:tcPr>
            <w:tcW w:w="0" w:type="auto"/>
            <w:shd w:val="clear" w:color="auto" w:fill="EEEEEE"/>
            <w:vAlign w:val="center"/>
            <w:hideMark/>
          </w:tcPr>
          <w:p w:rsidR="00000000" w:rsidRDefault="00BB2D32">
            <w:pPr>
              <w:wordWrap w:val="0"/>
              <w:rPr>
                <w:rFonts w:eastAsia="Times New Roman"/>
              </w:rPr>
            </w:pPr>
            <w:r>
              <w:rPr>
                <w:rFonts w:eastAsia="Times New Roman"/>
              </w:rPr>
              <w:t>853847</w:t>
            </w:r>
          </w:p>
        </w:tc>
      </w:tr>
      <w:tr w:rsidR="00000000">
        <w:trPr>
          <w:tblCellSpacing w:w="7" w:type="dxa"/>
        </w:trPr>
        <w:tc>
          <w:tcPr>
            <w:tcW w:w="0" w:type="auto"/>
            <w:shd w:val="clear" w:color="auto" w:fill="EEEEEE"/>
            <w:vAlign w:val="center"/>
            <w:hideMark/>
          </w:tcPr>
          <w:p w:rsidR="00000000" w:rsidRDefault="00BB2D32">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BB2D32">
            <w:pPr>
              <w:wordWrap w:val="0"/>
              <w:rPr>
                <w:rFonts w:eastAsia="Times New Roman"/>
              </w:rPr>
            </w:pPr>
            <w:r>
              <w:rPr>
                <w:rFonts w:eastAsia="Times New Roman"/>
              </w:rPr>
              <w:t>PRIO</w:t>
            </w:r>
          </w:p>
        </w:tc>
      </w:tr>
      <w:tr w:rsidR="00000000">
        <w:trPr>
          <w:tblCellSpacing w:w="7" w:type="dxa"/>
        </w:trPr>
        <w:tc>
          <w:tcPr>
            <w:tcW w:w="0" w:type="auto"/>
            <w:shd w:val="clear" w:color="auto" w:fill="EEEEEE"/>
            <w:vAlign w:val="center"/>
            <w:hideMark/>
          </w:tcPr>
          <w:p w:rsidR="00000000" w:rsidRDefault="00BB2D32">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BB2D32">
            <w:pPr>
              <w:wordWrap w:val="0"/>
              <w:rPr>
                <w:rFonts w:eastAsia="Times New Roman"/>
              </w:rPr>
            </w:pPr>
            <w:r>
              <w:rPr>
                <w:rFonts w:eastAsia="Times New Roman"/>
              </w:rPr>
              <w:t>Преимущественное право приобретения ценных бумаг</w:t>
            </w:r>
          </w:p>
        </w:tc>
      </w:tr>
      <w:tr w:rsidR="00000000">
        <w:trPr>
          <w:tblCellSpacing w:w="7" w:type="dxa"/>
        </w:trPr>
        <w:tc>
          <w:tcPr>
            <w:tcW w:w="0" w:type="auto"/>
            <w:shd w:val="clear" w:color="auto" w:fill="EEEEEE"/>
            <w:vAlign w:val="center"/>
            <w:hideMark/>
          </w:tcPr>
          <w:p w:rsidR="00000000" w:rsidRDefault="00BB2D32">
            <w:pPr>
              <w:rPr>
                <w:rFonts w:eastAsia="Times New Roman"/>
              </w:rPr>
            </w:pPr>
            <w:r>
              <w:rPr>
                <w:rFonts w:eastAsia="Times New Roman"/>
              </w:rPr>
              <w:t>Статус обработки</w:t>
            </w:r>
          </w:p>
        </w:tc>
        <w:tc>
          <w:tcPr>
            <w:tcW w:w="0" w:type="auto"/>
            <w:shd w:val="clear" w:color="auto" w:fill="EEEEEE"/>
            <w:vAlign w:val="center"/>
            <w:hideMark/>
          </w:tcPr>
          <w:p w:rsidR="00000000" w:rsidRDefault="00BB2D32">
            <w:pPr>
              <w:wordWrap w:val="0"/>
              <w:rPr>
                <w:rFonts w:eastAsia="Times New Roman"/>
              </w:rPr>
            </w:pPr>
            <w:r>
              <w:rPr>
                <w:rFonts w:eastAsia="Times New Roman"/>
              </w:rPr>
              <w:t>Полная информация</w:t>
            </w:r>
          </w:p>
        </w:tc>
      </w:tr>
      <w:tr w:rsidR="00000000">
        <w:trPr>
          <w:tblCellSpacing w:w="7" w:type="dxa"/>
        </w:trPr>
        <w:tc>
          <w:tcPr>
            <w:tcW w:w="0" w:type="auto"/>
            <w:shd w:val="clear" w:color="auto" w:fill="EEEEEE"/>
            <w:vAlign w:val="center"/>
            <w:hideMark/>
          </w:tcPr>
          <w:p w:rsidR="00000000" w:rsidRDefault="00BB2D32">
            <w:pPr>
              <w:rPr>
                <w:rFonts w:eastAsia="Times New Roman"/>
              </w:rPr>
            </w:pPr>
            <w:r>
              <w:rPr>
                <w:rFonts w:eastAsia="Times New Roman"/>
              </w:rPr>
              <w:t>Дата фиксации</w:t>
            </w:r>
          </w:p>
        </w:tc>
        <w:tc>
          <w:tcPr>
            <w:tcW w:w="0" w:type="auto"/>
            <w:shd w:val="clear" w:color="auto" w:fill="EEEEEE"/>
            <w:vAlign w:val="center"/>
            <w:hideMark/>
          </w:tcPr>
          <w:p w:rsidR="00000000" w:rsidRDefault="00BB2D32">
            <w:pPr>
              <w:rPr>
                <w:rFonts w:eastAsia="Times New Roman"/>
              </w:rPr>
            </w:pPr>
            <w:r>
              <w:rPr>
                <w:rFonts w:eastAsia="Times New Roman"/>
              </w:rPr>
              <w:t>15 сентября 2023 г.</w:t>
            </w:r>
          </w:p>
        </w:tc>
      </w:tr>
      <w:tr w:rsidR="00000000">
        <w:trPr>
          <w:tblCellSpacing w:w="7" w:type="dxa"/>
        </w:trPr>
        <w:tc>
          <w:tcPr>
            <w:tcW w:w="0" w:type="auto"/>
            <w:shd w:val="clear" w:color="auto" w:fill="EEEEEE"/>
            <w:vAlign w:val="center"/>
            <w:hideMark/>
          </w:tcPr>
          <w:p w:rsidR="00000000" w:rsidRDefault="00BB2D32">
            <w:pPr>
              <w:rPr>
                <w:rFonts w:eastAsia="Times New Roman"/>
              </w:rPr>
            </w:pPr>
            <w:r>
              <w:rPr>
                <w:rFonts w:eastAsia="Times New Roman"/>
              </w:rPr>
              <w:t xml:space="preserve">Статья </w:t>
            </w:r>
          </w:p>
        </w:tc>
        <w:tc>
          <w:tcPr>
            <w:tcW w:w="0" w:type="auto"/>
            <w:shd w:val="clear" w:color="auto" w:fill="EEEEEE"/>
            <w:vAlign w:val="center"/>
            <w:hideMark/>
          </w:tcPr>
          <w:p w:rsidR="00000000" w:rsidRDefault="00BB2D32">
            <w:pPr>
              <w:wordWrap w:val="0"/>
              <w:rPr>
                <w:rFonts w:eastAsia="Times New Roman"/>
              </w:rPr>
            </w:pPr>
            <w:r>
              <w:rPr>
                <w:rFonts w:eastAsia="Times New Roman"/>
              </w:rPr>
              <w:t>40 ЗП</w:t>
            </w:r>
          </w:p>
        </w:tc>
      </w:tr>
    </w:tbl>
    <w:p w:rsidR="00000000" w:rsidRDefault="00BB2D32">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717"/>
        <w:gridCol w:w="1992"/>
        <w:gridCol w:w="1394"/>
        <w:gridCol w:w="1527"/>
        <w:gridCol w:w="1681"/>
        <w:gridCol w:w="1681"/>
        <w:gridCol w:w="2000"/>
      </w:tblGrid>
      <w:tr w:rsidR="00000000">
        <w:trPr>
          <w:tblHeader/>
          <w:tblCellSpacing w:w="7" w:type="dxa"/>
        </w:trPr>
        <w:tc>
          <w:tcPr>
            <w:tcW w:w="0" w:type="auto"/>
            <w:gridSpan w:val="8"/>
            <w:shd w:val="clear" w:color="auto" w:fill="BBBBBB"/>
            <w:vAlign w:val="center"/>
            <w:hideMark/>
          </w:tcPr>
          <w:p w:rsidR="00000000" w:rsidRDefault="00BB2D32">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BB2D32">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BB2D32">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BB2D32">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BB2D32">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BB2D32">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BB2D32">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BB2D32">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BB2D32">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BB2D32">
            <w:pPr>
              <w:rPr>
                <w:rFonts w:eastAsia="Times New Roman"/>
              </w:rPr>
            </w:pPr>
            <w:r>
              <w:rPr>
                <w:rFonts w:eastAsia="Times New Roman"/>
              </w:rPr>
              <w:t>853847X8677</w:t>
            </w:r>
          </w:p>
        </w:tc>
        <w:tc>
          <w:tcPr>
            <w:tcW w:w="0" w:type="auto"/>
            <w:shd w:val="clear" w:color="auto" w:fill="EEEEEE"/>
            <w:vAlign w:val="center"/>
            <w:hideMark/>
          </w:tcPr>
          <w:p w:rsidR="00000000" w:rsidRDefault="00BB2D32">
            <w:pPr>
              <w:rPr>
                <w:rFonts w:eastAsia="Times New Roman"/>
              </w:rPr>
            </w:pPr>
            <w:r>
              <w:rPr>
                <w:rFonts w:eastAsia="Times New Roman"/>
              </w:rPr>
              <w:t>Публичное акционерное общество "Вторая генерирующая компания оптового рынка электроэнергии"</w:t>
            </w:r>
          </w:p>
        </w:tc>
        <w:tc>
          <w:tcPr>
            <w:tcW w:w="0" w:type="auto"/>
            <w:shd w:val="clear" w:color="auto" w:fill="EEEEEE"/>
            <w:vAlign w:val="center"/>
            <w:hideMark/>
          </w:tcPr>
          <w:p w:rsidR="00000000" w:rsidRDefault="00BB2D32">
            <w:pPr>
              <w:rPr>
                <w:rFonts w:eastAsia="Times New Roman"/>
              </w:rPr>
            </w:pPr>
            <w:r>
              <w:rPr>
                <w:rFonts w:eastAsia="Times New Roman"/>
              </w:rPr>
              <w:t>1-02-65105-D</w:t>
            </w:r>
          </w:p>
        </w:tc>
        <w:tc>
          <w:tcPr>
            <w:tcW w:w="0" w:type="auto"/>
            <w:shd w:val="clear" w:color="auto" w:fill="EEEEEE"/>
            <w:vAlign w:val="center"/>
            <w:hideMark/>
          </w:tcPr>
          <w:p w:rsidR="00000000" w:rsidRDefault="00BB2D32">
            <w:pPr>
              <w:rPr>
                <w:rFonts w:eastAsia="Times New Roman"/>
              </w:rPr>
            </w:pPr>
            <w:r>
              <w:rPr>
                <w:rFonts w:eastAsia="Times New Roman"/>
              </w:rPr>
              <w:t>19 апреля 2007 г.</w:t>
            </w:r>
          </w:p>
        </w:tc>
        <w:tc>
          <w:tcPr>
            <w:tcW w:w="0" w:type="auto"/>
            <w:shd w:val="clear" w:color="auto" w:fill="EEEEEE"/>
            <w:vAlign w:val="center"/>
            <w:hideMark/>
          </w:tcPr>
          <w:p w:rsidR="00000000" w:rsidRDefault="00BB2D32">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BB2D32">
            <w:pPr>
              <w:rPr>
                <w:rFonts w:eastAsia="Times New Roman"/>
              </w:rPr>
            </w:pPr>
            <w:r>
              <w:rPr>
                <w:rFonts w:eastAsia="Times New Roman"/>
              </w:rPr>
              <w:t>RU000A0JNG55</w:t>
            </w:r>
          </w:p>
        </w:tc>
        <w:tc>
          <w:tcPr>
            <w:tcW w:w="0" w:type="auto"/>
            <w:shd w:val="clear" w:color="auto" w:fill="EEEEEE"/>
            <w:vAlign w:val="center"/>
            <w:hideMark/>
          </w:tcPr>
          <w:p w:rsidR="00000000" w:rsidRDefault="00BB2D32">
            <w:pPr>
              <w:rPr>
                <w:rFonts w:eastAsia="Times New Roman"/>
              </w:rPr>
            </w:pPr>
            <w:r>
              <w:rPr>
                <w:rFonts w:eastAsia="Times New Roman"/>
              </w:rPr>
              <w:t>RU000A0JNG55</w:t>
            </w:r>
          </w:p>
        </w:tc>
        <w:tc>
          <w:tcPr>
            <w:tcW w:w="0" w:type="auto"/>
            <w:shd w:val="clear" w:color="auto" w:fill="EEEEEE"/>
            <w:vAlign w:val="center"/>
            <w:hideMark/>
          </w:tcPr>
          <w:p w:rsidR="00000000" w:rsidRDefault="00BB2D32">
            <w:pPr>
              <w:rPr>
                <w:rFonts w:eastAsia="Times New Roman"/>
              </w:rPr>
            </w:pPr>
            <w:r>
              <w:rPr>
                <w:rFonts w:eastAsia="Times New Roman"/>
              </w:rPr>
              <w:t>АО "ДРАГА"</w:t>
            </w:r>
          </w:p>
        </w:tc>
      </w:tr>
      <w:tr w:rsidR="00000000">
        <w:trPr>
          <w:tblCellSpacing w:w="7" w:type="dxa"/>
        </w:trPr>
        <w:tc>
          <w:tcPr>
            <w:tcW w:w="0" w:type="auto"/>
            <w:shd w:val="clear" w:color="auto" w:fill="EEEEEE"/>
            <w:vAlign w:val="center"/>
            <w:hideMark/>
          </w:tcPr>
          <w:p w:rsidR="00000000" w:rsidRDefault="00BB2D32">
            <w:pPr>
              <w:rPr>
                <w:rFonts w:eastAsia="Times New Roman"/>
              </w:rPr>
            </w:pPr>
            <w:r>
              <w:rPr>
                <w:rFonts w:eastAsia="Times New Roman"/>
              </w:rPr>
              <w:t>853847X80428</w:t>
            </w:r>
          </w:p>
        </w:tc>
        <w:tc>
          <w:tcPr>
            <w:tcW w:w="0" w:type="auto"/>
            <w:shd w:val="clear" w:color="auto" w:fill="EEEEEE"/>
            <w:vAlign w:val="center"/>
            <w:hideMark/>
          </w:tcPr>
          <w:p w:rsidR="00000000" w:rsidRDefault="00BB2D32">
            <w:pPr>
              <w:rPr>
                <w:rFonts w:eastAsia="Times New Roman"/>
              </w:rPr>
            </w:pPr>
            <w:r>
              <w:rPr>
                <w:rFonts w:eastAsia="Times New Roman"/>
              </w:rPr>
              <w:t>Публичное акционерное общество "Вторая генерирующая компания о</w:t>
            </w:r>
            <w:r>
              <w:rPr>
                <w:rFonts w:eastAsia="Times New Roman"/>
              </w:rPr>
              <w:t>птового рынка электроэнергии"</w:t>
            </w:r>
          </w:p>
        </w:tc>
        <w:tc>
          <w:tcPr>
            <w:tcW w:w="0" w:type="auto"/>
            <w:shd w:val="clear" w:color="auto" w:fill="EEEEEE"/>
            <w:vAlign w:val="center"/>
            <w:hideMark/>
          </w:tcPr>
          <w:p w:rsidR="00000000" w:rsidRDefault="00BB2D32">
            <w:pPr>
              <w:rPr>
                <w:rFonts w:eastAsia="Times New Roman"/>
              </w:rPr>
            </w:pPr>
            <w:r>
              <w:rPr>
                <w:rFonts w:eastAsia="Times New Roman"/>
              </w:rPr>
              <w:t>1-02-65105-D-006D</w:t>
            </w:r>
          </w:p>
        </w:tc>
        <w:tc>
          <w:tcPr>
            <w:tcW w:w="0" w:type="auto"/>
            <w:shd w:val="clear" w:color="auto" w:fill="EEEEEE"/>
            <w:vAlign w:val="center"/>
            <w:hideMark/>
          </w:tcPr>
          <w:p w:rsidR="00000000" w:rsidRDefault="00BB2D32">
            <w:pPr>
              <w:rPr>
                <w:rFonts w:eastAsia="Times New Roman"/>
              </w:rPr>
            </w:pPr>
            <w:r>
              <w:rPr>
                <w:rFonts w:eastAsia="Times New Roman"/>
              </w:rPr>
              <w:t>14 марта 2024 г.</w:t>
            </w:r>
          </w:p>
        </w:tc>
        <w:tc>
          <w:tcPr>
            <w:tcW w:w="0" w:type="auto"/>
            <w:shd w:val="clear" w:color="auto" w:fill="EEEEEE"/>
            <w:vAlign w:val="center"/>
            <w:hideMark/>
          </w:tcPr>
          <w:p w:rsidR="00000000" w:rsidRDefault="00BB2D32">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BB2D32">
            <w:pPr>
              <w:rPr>
                <w:rFonts w:eastAsia="Times New Roman"/>
              </w:rPr>
            </w:pPr>
            <w:r>
              <w:rPr>
                <w:rFonts w:eastAsia="Times New Roman"/>
              </w:rPr>
              <w:t>RU000A1082F7</w:t>
            </w:r>
          </w:p>
        </w:tc>
        <w:tc>
          <w:tcPr>
            <w:tcW w:w="0" w:type="auto"/>
            <w:shd w:val="clear" w:color="auto" w:fill="EEEEEE"/>
            <w:vAlign w:val="center"/>
            <w:hideMark/>
          </w:tcPr>
          <w:p w:rsidR="00000000" w:rsidRDefault="00BB2D32">
            <w:pPr>
              <w:rPr>
                <w:rFonts w:eastAsia="Times New Roman"/>
              </w:rPr>
            </w:pPr>
            <w:r>
              <w:rPr>
                <w:rFonts w:eastAsia="Times New Roman"/>
              </w:rPr>
              <w:t>RU000A1082F7</w:t>
            </w:r>
          </w:p>
        </w:tc>
        <w:tc>
          <w:tcPr>
            <w:tcW w:w="0" w:type="auto"/>
            <w:shd w:val="clear" w:color="auto" w:fill="EEEEEE"/>
            <w:vAlign w:val="center"/>
            <w:hideMark/>
          </w:tcPr>
          <w:p w:rsidR="00000000" w:rsidRDefault="00BB2D32">
            <w:pPr>
              <w:rPr>
                <w:rFonts w:eastAsia="Times New Roman"/>
              </w:rPr>
            </w:pPr>
            <w:r>
              <w:rPr>
                <w:rFonts w:eastAsia="Times New Roman"/>
              </w:rPr>
              <w:t>АО "ДРАГА"</w:t>
            </w:r>
          </w:p>
        </w:tc>
      </w:tr>
    </w:tbl>
    <w:p w:rsidR="00000000" w:rsidRDefault="00BB2D32">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6797"/>
        <w:gridCol w:w="2558"/>
      </w:tblGrid>
      <w:tr w:rsidR="00000000">
        <w:trPr>
          <w:tblHeader/>
          <w:tblCellSpacing w:w="7" w:type="dxa"/>
        </w:trPr>
        <w:tc>
          <w:tcPr>
            <w:tcW w:w="0" w:type="auto"/>
            <w:gridSpan w:val="2"/>
            <w:shd w:val="clear" w:color="auto" w:fill="BBBBBB"/>
            <w:vAlign w:val="center"/>
            <w:hideMark/>
          </w:tcPr>
          <w:p w:rsidR="00000000" w:rsidRDefault="00BB2D32">
            <w:pPr>
              <w:jc w:val="center"/>
              <w:rPr>
                <w:rFonts w:eastAsia="Times New Roman"/>
                <w:b/>
                <w:bCs/>
              </w:rPr>
            </w:pPr>
            <w:r>
              <w:rPr>
                <w:rFonts w:eastAsia="Times New Roman"/>
                <w:b/>
                <w:bCs/>
              </w:rPr>
              <w:t>Детали корпоративного действия</w:t>
            </w:r>
          </w:p>
        </w:tc>
      </w:tr>
      <w:tr w:rsidR="00000000">
        <w:trPr>
          <w:tblCellSpacing w:w="7" w:type="dxa"/>
        </w:trPr>
        <w:tc>
          <w:tcPr>
            <w:tcW w:w="0" w:type="auto"/>
            <w:shd w:val="clear" w:color="auto" w:fill="EEEEEE"/>
            <w:vAlign w:val="center"/>
            <w:hideMark/>
          </w:tcPr>
          <w:p w:rsidR="00000000" w:rsidRDefault="00BB2D32">
            <w:pPr>
              <w:rPr>
                <w:rFonts w:eastAsia="Times New Roman"/>
              </w:rPr>
            </w:pPr>
            <w:r>
              <w:rPr>
                <w:rFonts w:eastAsia="Times New Roman"/>
              </w:rPr>
              <w:t>Регистрационный номер размещаемого выпуска</w:t>
            </w:r>
          </w:p>
        </w:tc>
        <w:tc>
          <w:tcPr>
            <w:tcW w:w="0" w:type="auto"/>
            <w:shd w:val="clear" w:color="auto" w:fill="EEEEEE"/>
            <w:vAlign w:val="center"/>
            <w:hideMark/>
          </w:tcPr>
          <w:p w:rsidR="00000000" w:rsidRDefault="00BB2D32">
            <w:pPr>
              <w:wordWrap w:val="0"/>
              <w:rPr>
                <w:rFonts w:eastAsia="Times New Roman"/>
              </w:rPr>
            </w:pPr>
            <w:r>
              <w:rPr>
                <w:rFonts w:eastAsia="Times New Roman"/>
              </w:rPr>
              <w:t>1-02-65105-D-006D</w:t>
            </w:r>
          </w:p>
        </w:tc>
      </w:tr>
      <w:tr w:rsidR="00000000">
        <w:trPr>
          <w:tblCellSpacing w:w="7" w:type="dxa"/>
        </w:trPr>
        <w:tc>
          <w:tcPr>
            <w:tcW w:w="0" w:type="auto"/>
            <w:shd w:val="clear" w:color="auto" w:fill="EEEEEE"/>
            <w:vAlign w:val="center"/>
            <w:hideMark/>
          </w:tcPr>
          <w:p w:rsidR="00000000" w:rsidRDefault="00BB2D32">
            <w:pPr>
              <w:rPr>
                <w:rFonts w:eastAsia="Times New Roman"/>
              </w:rPr>
            </w:pPr>
            <w:r>
              <w:rPr>
                <w:rFonts w:eastAsia="Times New Roman"/>
              </w:rPr>
              <w:t>Дата принятия решения советом директоров</w:t>
            </w:r>
          </w:p>
        </w:tc>
        <w:tc>
          <w:tcPr>
            <w:tcW w:w="0" w:type="auto"/>
            <w:shd w:val="clear" w:color="auto" w:fill="EEEEEE"/>
            <w:vAlign w:val="center"/>
            <w:hideMark/>
          </w:tcPr>
          <w:p w:rsidR="00000000" w:rsidRDefault="00BB2D32">
            <w:pPr>
              <w:wordWrap w:val="0"/>
              <w:rPr>
                <w:rFonts w:eastAsia="Times New Roman"/>
              </w:rPr>
            </w:pPr>
            <w:r>
              <w:rPr>
                <w:rFonts w:eastAsia="Times New Roman"/>
              </w:rPr>
              <w:t>Неизвестно</w:t>
            </w:r>
          </w:p>
        </w:tc>
      </w:tr>
      <w:tr w:rsidR="00000000">
        <w:trPr>
          <w:tblCellSpacing w:w="7" w:type="dxa"/>
        </w:trPr>
        <w:tc>
          <w:tcPr>
            <w:tcW w:w="0" w:type="auto"/>
            <w:shd w:val="clear" w:color="auto" w:fill="EEEEEE"/>
            <w:vAlign w:val="center"/>
            <w:hideMark/>
          </w:tcPr>
          <w:p w:rsidR="00000000" w:rsidRDefault="00BB2D32">
            <w:pPr>
              <w:rPr>
                <w:rFonts w:eastAsia="Times New Roman"/>
              </w:rPr>
            </w:pPr>
            <w:r>
              <w:rPr>
                <w:rFonts w:eastAsia="Times New Roman"/>
              </w:rPr>
              <w:t>Срок действия преимущественного права</w:t>
            </w:r>
          </w:p>
        </w:tc>
        <w:tc>
          <w:tcPr>
            <w:tcW w:w="0" w:type="auto"/>
            <w:shd w:val="clear" w:color="auto" w:fill="EEEEEE"/>
            <w:vAlign w:val="center"/>
            <w:hideMark/>
          </w:tcPr>
          <w:p w:rsidR="00000000" w:rsidRDefault="00BB2D32">
            <w:pPr>
              <w:rPr>
                <w:rFonts w:eastAsia="Times New Roman"/>
              </w:rPr>
            </w:pPr>
            <w:r>
              <w:rPr>
                <w:rFonts w:eastAsia="Times New Roman"/>
              </w:rPr>
              <w:t>с 27 марта 2024 г. по 13 мая 2024 г. 18:00</w:t>
            </w:r>
          </w:p>
        </w:tc>
      </w:tr>
      <w:tr w:rsidR="00000000">
        <w:trPr>
          <w:tblCellSpacing w:w="7" w:type="dxa"/>
        </w:trPr>
        <w:tc>
          <w:tcPr>
            <w:tcW w:w="0" w:type="auto"/>
            <w:shd w:val="clear" w:color="auto" w:fill="EEEEEE"/>
            <w:vAlign w:val="center"/>
            <w:hideMark/>
          </w:tcPr>
          <w:p w:rsidR="00000000" w:rsidRDefault="00BB2D32">
            <w:pPr>
              <w:rPr>
                <w:rFonts w:eastAsia="Times New Roman"/>
              </w:rPr>
            </w:pPr>
            <w:r>
              <w:rPr>
                <w:rFonts w:eastAsia="Times New Roman"/>
              </w:rPr>
              <w:t>Дата и время окончания приема инструкций по корпоративному действию, установленные инициатором</w:t>
            </w:r>
          </w:p>
        </w:tc>
        <w:tc>
          <w:tcPr>
            <w:tcW w:w="0" w:type="auto"/>
            <w:shd w:val="clear" w:color="auto" w:fill="EEEEEE"/>
            <w:vAlign w:val="center"/>
            <w:hideMark/>
          </w:tcPr>
          <w:p w:rsidR="00000000" w:rsidRDefault="00BB2D32">
            <w:pPr>
              <w:wordWrap w:val="0"/>
              <w:rPr>
                <w:rFonts w:eastAsia="Times New Roman"/>
              </w:rPr>
            </w:pPr>
            <w:r>
              <w:rPr>
                <w:rFonts w:eastAsia="Times New Roman"/>
              </w:rPr>
              <w:t>13 мая 2024 г. 18:00</w:t>
            </w:r>
          </w:p>
        </w:tc>
      </w:tr>
      <w:tr w:rsidR="00000000">
        <w:trPr>
          <w:tblCellSpacing w:w="7" w:type="dxa"/>
        </w:trPr>
        <w:tc>
          <w:tcPr>
            <w:tcW w:w="0" w:type="auto"/>
            <w:shd w:val="clear" w:color="auto" w:fill="EEEEEE"/>
            <w:vAlign w:val="center"/>
            <w:hideMark/>
          </w:tcPr>
          <w:p w:rsidR="00000000" w:rsidRDefault="00BB2D32">
            <w:pPr>
              <w:rPr>
                <w:rFonts w:eastAsia="Times New Roman"/>
              </w:rPr>
            </w:pPr>
            <w:r>
              <w:rPr>
                <w:rFonts w:eastAsia="Times New Roman"/>
              </w:rPr>
              <w:t>Дата</w:t>
            </w:r>
            <w:r>
              <w:rPr>
                <w:rFonts w:eastAsia="Times New Roman"/>
              </w:rPr>
              <w:t xml:space="preserve">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000000" w:rsidRDefault="00BB2D32">
            <w:pPr>
              <w:wordWrap w:val="0"/>
              <w:rPr>
                <w:rFonts w:eastAsia="Times New Roman"/>
              </w:rPr>
            </w:pPr>
            <w:r>
              <w:rPr>
                <w:rFonts w:eastAsia="Times New Roman"/>
              </w:rPr>
              <w:t>08 мая 2024 г. 20:00</w:t>
            </w:r>
          </w:p>
        </w:tc>
      </w:tr>
      <w:tr w:rsidR="00000000">
        <w:trPr>
          <w:tblCellSpacing w:w="7" w:type="dxa"/>
        </w:trPr>
        <w:tc>
          <w:tcPr>
            <w:tcW w:w="0" w:type="auto"/>
            <w:shd w:val="clear" w:color="auto" w:fill="EEEEEE"/>
            <w:vAlign w:val="center"/>
            <w:hideMark/>
          </w:tcPr>
          <w:p w:rsidR="00000000" w:rsidRDefault="00BB2D32">
            <w:pPr>
              <w:rPr>
                <w:rFonts w:eastAsia="Times New Roman"/>
              </w:rPr>
            </w:pPr>
            <w:r>
              <w:rPr>
                <w:rFonts w:eastAsia="Times New Roman"/>
              </w:rPr>
              <w:t>Цена размещения</w:t>
            </w:r>
          </w:p>
        </w:tc>
        <w:tc>
          <w:tcPr>
            <w:tcW w:w="0" w:type="auto"/>
            <w:shd w:val="clear" w:color="auto" w:fill="EEEEEE"/>
            <w:vAlign w:val="center"/>
            <w:hideMark/>
          </w:tcPr>
          <w:p w:rsidR="00000000" w:rsidRDefault="00BB2D32">
            <w:pPr>
              <w:wordWrap w:val="0"/>
              <w:rPr>
                <w:rFonts w:eastAsia="Times New Roman"/>
              </w:rPr>
            </w:pPr>
            <w:r>
              <w:rPr>
                <w:rFonts w:eastAsia="Times New Roman"/>
              </w:rPr>
              <w:t>0.5563 RUB</w:t>
            </w:r>
          </w:p>
        </w:tc>
      </w:tr>
    </w:tbl>
    <w:p w:rsidR="00000000" w:rsidRDefault="00BB2D32">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BB2D32">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BB2D32">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BB2D32">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BB2D32">
            <w:pPr>
              <w:rPr>
                <w:rFonts w:eastAsia="Times New Roman"/>
              </w:rPr>
            </w:pPr>
            <w:r>
              <w:rPr>
                <w:rFonts w:eastAsia="Times New Roman"/>
              </w:rPr>
              <w:t>XMET</w:t>
            </w:r>
          </w:p>
        </w:tc>
        <w:tc>
          <w:tcPr>
            <w:tcW w:w="0" w:type="auto"/>
            <w:shd w:val="clear" w:color="auto" w:fill="EEEEEE"/>
            <w:vAlign w:val="center"/>
            <w:hideMark/>
          </w:tcPr>
          <w:p w:rsidR="00000000" w:rsidRDefault="00BB2D32">
            <w:pPr>
              <w:rPr>
                <w:rFonts w:eastAsia="Times New Roman"/>
              </w:rPr>
            </w:pPr>
            <w:r>
              <w:rPr>
                <w:rFonts w:eastAsia="Times New Roman"/>
              </w:rPr>
              <w:t>841323</w:t>
            </w:r>
          </w:p>
        </w:tc>
        <w:tc>
          <w:tcPr>
            <w:tcW w:w="0" w:type="auto"/>
            <w:shd w:val="clear" w:color="auto" w:fill="EEEEEE"/>
            <w:vAlign w:val="center"/>
            <w:hideMark/>
          </w:tcPr>
          <w:p w:rsidR="00000000" w:rsidRDefault="00BB2D32">
            <w:pPr>
              <w:rPr>
                <w:rFonts w:eastAsia="Times New Roman"/>
              </w:rPr>
            </w:pPr>
          </w:p>
        </w:tc>
      </w:tr>
    </w:tbl>
    <w:p w:rsidR="00000000" w:rsidRDefault="00BB2D32">
      <w:pPr>
        <w:rPr>
          <w:rFonts w:eastAsia="Times New Roman"/>
        </w:rPr>
      </w:pPr>
    </w:p>
    <w:p w:rsidR="00000000" w:rsidRDefault="00BB2D32">
      <w:pPr>
        <w:pStyle w:val="a3"/>
      </w:pPr>
      <w: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w:t>
      </w:r>
      <w:r>
        <w:t>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rsidR="00000000" w:rsidRDefault="00BB2D32">
      <w:pPr>
        <w:pStyle w:val="a3"/>
      </w:pPr>
      <w:r>
        <w:t>5.12 Информация об итогах осуществления преимущественного права приобретения размещаемых до</w:t>
      </w:r>
      <w:r>
        <w:t xml:space="preserve">полнительных акций и ценных бумаг, конвертируемых в акции </w:t>
      </w:r>
    </w:p>
    <w:p w:rsidR="00000000" w:rsidRDefault="00BB2D32">
      <w:pPr>
        <w:pStyle w:val="a3"/>
      </w:pPr>
      <w:r>
        <w:t xml:space="preserve">Полная формулировка принятого решения о размещении ценных бумаг: Увеличить уставный капитал ПАО «ОГК-2» путем размещения дополнительных обыкновенных акций в количестве 48 283 938 719 (сорок восемь </w:t>
      </w:r>
      <w:r>
        <w:t>миллиардов двести восемьдесят три миллиона девятьсот тридцать восемь тысяч семьсот девятнадцать) штук, номинальной стоимостью 0,3627 (Ноль целых три тысячи шестьсот двадцать семь десятитысячных) рубля каждая на общую сумму по номинальной стоимости 17 512 5</w:t>
      </w:r>
      <w:r>
        <w:t xml:space="preserve">84 573,3813 (семнадцать миллиардов пятьсот двенадцать миллионов пятьсот восемьдесят четыре тысячи пятьсот семьдесят три целых три тысячи восемьсот тринадцать десятитысячных) рубля. Способ размещения дополнительных акций: закрытая подписка. Круг лиц, среди </w:t>
      </w:r>
      <w:r>
        <w:t>которых предполагается осуществить размещение акций: ООО «ГЭХ Инжиниринг». Порядок определения цены размещения дополнительных акций: Цена/порядок определения цены размещения дополнительных акций (в том числе лицам, включенным в список лиц, имеющих преимуще</w:t>
      </w:r>
      <w:r>
        <w:t>ственное право приобретения размещаемых дополнительных акций) устанавливается Советом директоров ПАО «ОГК-2» в соответствии со статьями 36, 77 Федерального закона «Об акционерных обществах» не позднее начала размещения дополнительных акций. Форма оплаты ра</w:t>
      </w:r>
      <w:r>
        <w:t>змещаемых дополнительных акций: дополнительные акции ПАО «ОГК-2» оплачиваются денежными средствами в рублях Российской Федерации либо путем зачета денежных требований к ПАО «ОГК-2».</w:t>
      </w:r>
    </w:p>
    <w:p w:rsidR="00000000" w:rsidRDefault="00BB2D32">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BB2D32">
      <w:pPr>
        <w:pStyle w:val="HTML"/>
      </w:pPr>
      <w:r>
        <w:t>По всем вопросам, связанным с настоящим сообщением, В</w:t>
      </w:r>
      <w:r>
        <w:t xml:space="preserve">ы можете обращаться к Вашим персональным менеджерам по телефонам: (495) 956-27-90, (495) 956-27-91/ </w:t>
      </w:r>
      <w:r>
        <w:lastRenderedPageBreak/>
        <w:t>For details please contact your account  manager (495) 956-27-90, (495) 956-27-91</w:t>
      </w:r>
    </w:p>
    <w:p w:rsidR="00000000" w:rsidRDefault="00BB2D32">
      <w:pPr>
        <w:rPr>
          <w:rFonts w:eastAsia="Times New Roman"/>
        </w:rPr>
      </w:pPr>
      <w:r>
        <w:rPr>
          <w:rFonts w:eastAsia="Times New Roman"/>
        </w:rPr>
        <w:br/>
      </w:r>
    </w:p>
    <w:p w:rsidR="00BB2D32" w:rsidRDefault="00BB2D32">
      <w:pPr>
        <w:pStyle w:val="HTML"/>
      </w:pPr>
      <w:r>
        <w:t>Настоящий документ является визуализированной формой электронного докуме</w:t>
      </w:r>
      <w:r>
        <w:t>нта и содержит существенную информацию. Полная информация содержится непосредственно в электронном документе.</w:t>
      </w:r>
    </w:p>
    <w:sectPr w:rsidR="00BB2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F2E8C"/>
    <w:rsid w:val="008F2E8C"/>
    <w:rsid w:val="00BB2D32"/>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683640-31E9-4B8C-92E9-E451CA2A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799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2f5d30a968e44c08b122ec0656ed07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2024-05-20T04:59:00Z</dcterms:created>
  <dcterms:modified xsi:type="dcterms:W3CDTF">2024-05-20T04:59:00Z</dcterms:modified>
</cp:coreProperties>
</file>