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75AB">
      <w:pPr>
        <w:pStyle w:val="a3"/>
        <w:divId w:val="192350909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350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37213328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</w:tr>
      <w:tr w:rsidR="00000000">
        <w:trPr>
          <w:divId w:val="192350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</w:tr>
      <w:tr w:rsidR="00000000">
        <w:trPr>
          <w:divId w:val="192350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37165969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</w:tr>
      <w:tr w:rsidR="00000000">
        <w:trPr>
          <w:divId w:val="192350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350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75A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454299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Hotel De L'Europe, NieuweDoelenstraat 2-14, 1012 CPAmsterdam, The Neth</w:t>
            </w:r>
            <w:r>
              <w:rPr>
                <w:rFonts w:eastAsia="Times New Roman"/>
              </w:rPr>
              <w:br/>
              <w:t>erland</w:t>
            </w:r>
          </w:p>
        </w:tc>
      </w:tr>
    </w:tbl>
    <w:p w:rsidR="00000000" w:rsidRDefault="00187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454299X14027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187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460"/>
        <w:gridCol w:w="896"/>
        <w:gridCol w:w="1272"/>
        <w:gridCol w:w="1800"/>
        <w:gridCol w:w="287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10.12.2019 13:00:00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5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75AB">
      <w:pPr>
        <w:rPr>
          <w:rFonts w:eastAsia="Times New Roman"/>
        </w:rPr>
      </w:pPr>
    </w:p>
    <w:p w:rsidR="00000000" w:rsidRDefault="001875AB">
      <w:pPr>
        <w:pStyle w:val="a3"/>
      </w:pPr>
      <w:r>
        <w:t>Обновление от 04.12.19:</w:t>
      </w:r>
      <w:r>
        <w:br/>
        <w:t>От Иностранного депозитария поступила дополнительная информация о КД.</w:t>
      </w:r>
      <w:r>
        <w:br/>
        <w:t>Изменилась повестка собрания.</w:t>
      </w:r>
      <w:r>
        <w:br/>
        <w:t>Депонентам, направившим инструкции на уч</w:t>
      </w:r>
      <w:r>
        <w:t>астие в КД до изменения повестки, необходимо направить инструкции повторно.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Meeting Agenda:</w:t>
      </w:r>
      <w:r>
        <w:br/>
        <w:t>+ Special Meeting Agenda</w:t>
      </w:r>
      <w:r>
        <w:t xml:space="preserve"> for</w:t>
      </w:r>
      <w:r>
        <w:br/>
        <w:t>Holders of Class A Shares</w:t>
      </w:r>
      <w:r>
        <w:br/>
        <w:t>1. Prior Approval by the Class A</w:t>
      </w:r>
      <w:r>
        <w:br/>
        <w:t>Meeting of Agenda Item 1 (Amendment</w:t>
      </w:r>
      <w:r>
        <w:br/>
        <w:t>of Articles of Association) (For,</w:t>
      </w:r>
      <w:r>
        <w:br/>
        <w:t>Against, Abstain, Do Not Vote)</w:t>
      </w:r>
      <w:r>
        <w:br/>
        <w:t>+ Special Meeting Agenda</w:t>
      </w:r>
      <w:r>
        <w:br/>
        <w:t>1. Amend Articles of Association</w:t>
      </w:r>
      <w:r>
        <w:br/>
        <w:t>:70E::ADTX//(For, Against, Abstai</w:t>
      </w:r>
      <w:r>
        <w:t>n, Do Not</w:t>
      </w:r>
      <w:r>
        <w:br/>
        <w:t>Vote)</w:t>
      </w:r>
      <w:r>
        <w:br/>
        <w:t>2. Authorize Repurchase of Priority</w:t>
      </w:r>
      <w:r>
        <w:br/>
        <w:t>Share (For, Against, Abstain, Do</w:t>
      </w:r>
      <w:r>
        <w:br/>
        <w:t>Not Vote)</w:t>
      </w:r>
      <w:r>
        <w:br/>
        <w:t>3. Elect Alexey Komissarov as Non</w:t>
      </w:r>
      <w:r>
        <w:br/>
        <w:t>Executive Director (For, Against,</w:t>
      </w:r>
      <w:r>
        <w:br/>
        <w:t>Abstain, Do Not Vote)</w:t>
      </w:r>
      <w:r>
        <w:br/>
      </w:r>
      <w:r>
        <w:lastRenderedPageBreak/>
        <w:t>4. Elect Alexei Yakovitsky as Non</w:t>
      </w:r>
      <w:r>
        <w:br/>
        <w:t>Executive Director (For, Against,</w:t>
      </w:r>
      <w:r>
        <w:br/>
        <w:t>:70</w:t>
      </w:r>
      <w:r>
        <w:t>E::ADTX//Abstain, Do Not Vote)</w:t>
      </w:r>
      <w:r>
        <w:br/>
        <w:t>5. Approve Cancellation of</w:t>
      </w:r>
      <w:r>
        <w:br/>
        <w:t>Outstanding Class C Ordinary Shares</w:t>
      </w:r>
      <w:r>
        <w:br/>
        <w:t>(For, Against, Abstain, Do Not</w:t>
      </w:r>
      <w:r>
        <w:br/>
        <w:t>Vote)</w:t>
      </w:r>
      <w:r>
        <w:br/>
      </w:r>
      <w:r>
        <w:br/>
        <w:t>ADTX//ALERT: Please note that the agenda</w:t>
      </w:r>
      <w:r>
        <w:br/>
        <w:t>has been amended. Users who voted</w:t>
      </w:r>
      <w:r>
        <w:br/>
        <w:t>prior to the change will need to re</w:t>
      </w:r>
      <w:r>
        <w:br/>
        <w:t>vote.</w:t>
      </w:r>
      <w:r>
        <w:br/>
        <w:t xml:space="preserve">ALERT: </w:t>
      </w:r>
      <w:r>
        <w:t>Please be informed this</w:t>
      </w:r>
      <w:r>
        <w:br/>
        <w:t>meeting was regressed to add that</w:t>
      </w:r>
      <w:r>
        <w:br/>
        <w:t>Class A shareholders will vote</w:t>
      </w:r>
      <w:r>
        <w:br/>
        <w:t>first on the prior approval of the</w:t>
      </w:r>
      <w:r>
        <w:br/>
        <w:t>amendments to the articles of</w:t>
      </w:r>
      <w:r>
        <w:br/>
        <w:t>association that is tabled on the</w:t>
      </w:r>
      <w:r>
        <w:br/>
        <w:t>:70E::ADTX//subsequent EGM.</w:t>
      </w:r>
      <w:r>
        <w:br/>
        <w:t>ALERT: Please be informed this</w:t>
      </w:r>
      <w:r>
        <w:br/>
        <w:t>meeting w</w:t>
      </w:r>
      <w:r>
        <w:t>as regressed to add that</w:t>
      </w:r>
      <w:r>
        <w:br/>
        <w:t>Class A shareholders will vote</w:t>
      </w:r>
      <w:r>
        <w:br/>
        <w:t>first on the prior approval of the</w:t>
      </w:r>
      <w:r>
        <w:br/>
        <w:t>amendments to the articles of</w:t>
      </w:r>
      <w:r>
        <w:br/>
        <w:t>association that is tabled on the</w:t>
      </w:r>
      <w:r>
        <w:br/>
        <w:t>subsequent EGM.</w:t>
      </w:r>
      <w:r>
        <w:br/>
        <w:t>Конец обновления.</w:t>
      </w:r>
      <w:r>
        <w:br/>
      </w:r>
      <w:r>
        <w:br/>
        <w:t>Обновление от 22.11.19:</w:t>
      </w:r>
      <w:r>
        <w:br/>
      </w:r>
      <w:r>
        <w:br/>
        <w:t>Обращаем внимание, что Euroclear Bank S.A</w:t>
      </w:r>
      <w:r>
        <w:t>./N.V. не предоставляет сервис по участию в данном корпоративном действии.</w:t>
      </w:r>
      <w:r>
        <w:br/>
      </w:r>
      <w:r>
        <w:br/>
        <w:t>Внесены изменения в особенности заполнения инструкции на участие в корпоративном действии.</w:t>
      </w:r>
      <w:r>
        <w:br/>
        <w:t>Конец обновления.</w:t>
      </w:r>
      <w:r>
        <w:br/>
      </w:r>
      <w:r>
        <w:br/>
        <w:t xml:space="preserve">Небанковская кредитная организация акционерное общество «Национальный </w:t>
      </w:r>
      <w:r>
        <w:t>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 акционеров».</w:t>
      </w:r>
      <w:r>
        <w:br/>
      </w:r>
      <w:r>
        <w:br/>
        <w:t>Обращаем Внимание, что Euroclear Bank S.A./N.V. на текущий</w:t>
      </w:r>
      <w:r>
        <w:t xml:space="preserve"> момент не подтвердил возможность проведения данного 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</w:t>
      </w:r>
      <w:r>
        <w:t>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</w:t>
      </w:r>
      <w:r>
        <w:t xml:space="preserve">КО АО НРД, выполняющие указания владельцев ценных бумаг на участие в корпоративном действии </w:t>
      </w:r>
      <w:r>
        <w:lastRenderedPageBreak/>
        <w:t>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</w:t>
      </w:r>
      <w:r>
        <w:t xml:space="preserve">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</w:t>
      </w:r>
      <w:r>
        <w:t>ы на разделе «Блокировано для корпоративных действий» – 83000000000000000 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</w:t>
      </w:r>
      <w:r>
        <w:t xml:space="preserve">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</w:t>
      </w:r>
      <w:r>
        <w:t xml:space="preserve">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 xml:space="preserve">Инструкция должна содержать номер </w:t>
      </w:r>
      <w:r>
        <w:t>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</w:t>
      </w:r>
      <w:r>
        <w:t xml:space="preserve">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</w:t>
      </w:r>
      <w:r>
        <w:t xml:space="preserve">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</w:t>
      </w:r>
      <w:r>
        <w:t xml:space="preserve">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</w:t>
      </w:r>
      <w:r>
        <w:t xml:space="preserve">(если таковые имеются); </w:t>
      </w:r>
      <w:r>
        <w:br/>
      </w:r>
      <w:r>
        <w:br/>
        <w:t>B. Для вариантов корпоративного действия 001-004 в блоке «Детали владельца (физического или юридического лица)» в поле «Наименование и адрес» необходимо указать следующие детали владельца:</w:t>
      </w:r>
      <w:r>
        <w:br/>
        <w:t xml:space="preserve">FULL NAME, ADDRESS; </w:t>
      </w:r>
      <w:r>
        <w:br/>
      </w:r>
      <w:r>
        <w:br/>
        <w:t>С. Для всех вариант</w:t>
      </w:r>
      <w:r>
        <w:t xml:space="preserve">ов корпоративного действия в блоке «Контактная информация» необходимо указать данные контактного лица депонента НКО АО НРД, с которым можно </w:t>
      </w:r>
      <w:r>
        <w:lastRenderedPageBreak/>
        <w:t xml:space="preserve">связаться в случае возникновения вопросов по данной инструкции. Указанная в данном блоке информация не передаётся в </w:t>
      </w:r>
      <w:r>
        <w:t>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</w:t>
      </w:r>
      <w:r>
        <w:t>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вариантов корпоративного действия 001-004 в поле 95V:OWND необходимо указать</w:t>
      </w:r>
      <w:r>
        <w:t xml:space="preserve"> следующие детали владельца:</w:t>
      </w:r>
      <w:r>
        <w:br/>
        <w:t xml:space="preserve">FULL NAME, ADDRESS; </w:t>
      </w:r>
      <w:r>
        <w:br/>
      </w:r>
      <w:r>
        <w:br/>
        <w:t>С.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</w:t>
      </w:r>
      <w:r>
        <w:t>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</w:t>
      </w:r>
      <w:r>
        <w:t>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</w:t>
      </w:r>
      <w:r>
        <w:t xml:space="preserve">): RESOLUTION X, Y, Z (если таковые имеются); </w:t>
      </w:r>
      <w:r>
        <w:br/>
      </w:r>
      <w:r>
        <w:br/>
        <w:t xml:space="preserve">B. Для вариантов корпоративного действия 001-004 в блоке </w:t>
      </w:r>
      <w:r>
        <w:br/>
        <w:t>&lt;CorporateActionInstruction/Document/CorpActnInstr/BnfclOwnrDtls/OwnrId/NmAndAdr/Nm&gt; необходимо указать следующие детали владельца:</w:t>
      </w:r>
      <w:r>
        <w:br/>
        <w:t>FULL NAME, ADDRESS</w:t>
      </w:r>
      <w:r>
        <w:t>;</w:t>
      </w:r>
      <w:r>
        <w:br/>
      </w:r>
      <w:r>
        <w:br/>
        <w:t>С.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</w:t>
      </w:r>
      <w:r>
        <w:t xml:space="preserve"> данной инструкции. Указанная в данном блоке информация не передаётся в Иностранный депозитарий. </w:t>
      </w:r>
    </w:p>
    <w:p w:rsidR="00000000" w:rsidRDefault="001875AB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</w:t>
      </w:r>
      <w:r>
        <w:t>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</w:t>
      </w:r>
      <w:r>
        <w:t xml:space="preserve">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</w:t>
      </w:r>
      <w:r>
        <w:t xml:space="preserve">мвол «переноса строки» в текстовых полях инструкций </w:t>
      </w:r>
      <w:r>
        <w:lastRenderedPageBreak/>
        <w:t>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</w:t>
      </w:r>
      <w:r>
        <w:t>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</w:t>
      </w:r>
      <w:r>
        <w:t>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</w:t>
      </w:r>
      <w:r>
        <w:t>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</w:t>
      </w:r>
      <w:r>
        <w:t>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</w:t>
      </w:r>
      <w:r>
        <w:t xml:space="preserve">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</w:t>
      </w:r>
      <w:r>
        <w:t>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</w:t>
      </w:r>
      <w:r>
        <w:t xml:space="preserve">тавления в Депозитарий. </w:t>
      </w:r>
    </w:p>
    <w:p w:rsidR="00000000" w:rsidRDefault="001875AB">
      <w:pPr>
        <w:pStyle w:val="a3"/>
      </w:pPr>
      <w:r>
        <w:t xml:space="preserve"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</w:t>
      </w:r>
      <w:r>
        <w:t>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 xml:space="preserve">Направляя документы и/или инструкцию для участия в корпоративных действиях, Депонент подтверждает достоверность передаваемой </w:t>
      </w:r>
      <w:r>
        <w:t>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документах и/или инструкции, и ее соответствие требовани</w:t>
      </w:r>
      <w:r>
        <w:t>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</w:t>
      </w:r>
      <w:r>
        <w:t xml:space="preserve">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</w:t>
      </w:r>
      <w:r>
        <w:t xml:space="preserve">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</w:t>
      </w:r>
      <w:r>
        <w:t xml:space="preserve">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</w:t>
      </w:r>
      <w:r>
        <w:lastRenderedPageBreak/>
        <w:t xml:space="preserve">указаниями Депонента. </w:t>
      </w:r>
      <w:r>
        <w:br/>
      </w:r>
      <w:r>
        <w:br/>
        <w:t>По ценным бумагам, по которым не будет получено инстр</w:t>
      </w:r>
      <w:r>
        <w:t>укций, НКО АО НРД не будет предпринимать никаких действий.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</w:t>
      </w:r>
      <w:r>
        <w:t xml:space="preserve">т Иностранного депозитария и материалах к корпоративному действию, которые приложены к данному сообщению.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</w:t>
      </w:r>
      <w:r>
        <w:t>s Inc.:</w:t>
      </w:r>
      <w:r>
        <w:br/>
      </w:r>
      <w:r>
        <w:br/>
        <w:t>SGM</w:t>
      </w:r>
      <w:r>
        <w:br/>
        <w:t>Meeting Agenda:</w:t>
      </w:r>
      <w:r>
        <w:br/>
        <w:t>+ Special Meeting Agenda</w:t>
      </w:r>
      <w:r>
        <w:br/>
        <w:t>1. Amend Articles of Association</w:t>
      </w:r>
      <w:r>
        <w:br/>
        <w:t>(For, Against, Abstain, Do Not</w:t>
      </w:r>
      <w:r>
        <w:br/>
        <w:t>Vote)</w:t>
      </w:r>
      <w:r>
        <w:br/>
        <w:t>2. Authorize Repurchase of Priority</w:t>
      </w:r>
      <w:r>
        <w:br/>
        <w:t>Share (For, Against, Abstain, Do</w:t>
      </w:r>
      <w:r>
        <w:br/>
        <w:t>Not Vote)</w:t>
      </w:r>
      <w:r>
        <w:br/>
        <w:t>3. Elect Alexey Komissarov as Non</w:t>
      </w:r>
      <w:r>
        <w:br/>
        <w:t>-------------------</w:t>
      </w:r>
      <w:r>
        <w:t>------------------------------------</w:t>
      </w:r>
      <w:r>
        <w:br/>
        <w:t>Executive Director (For, Against,</w:t>
      </w:r>
      <w:r>
        <w:br/>
        <w:t>Abstain, Do Not Vote)</w:t>
      </w:r>
      <w:r>
        <w:br/>
        <w:t>4. Elect Alexei Yakovitsky as Non</w:t>
      </w:r>
      <w:r>
        <w:br/>
        <w:t>Executive Director (For, Against,</w:t>
      </w:r>
      <w:r>
        <w:br/>
        <w:t>Abstain, Do Not Vote)</w:t>
      </w:r>
      <w:r>
        <w:br/>
        <w:t>5. Approve Cancellation of</w:t>
      </w:r>
      <w:r>
        <w:br/>
        <w:t>Outstanding Class C Ordinary Shares</w:t>
      </w:r>
      <w:r>
        <w:br/>
        <w:t>(For, Agai</w:t>
      </w:r>
      <w:r>
        <w:t>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</w:t>
      </w:r>
      <w:r>
        <w:t>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</w:t>
      </w:r>
      <w:r>
        <w:t>ELD 95V. COL/XACT</w:t>
      </w:r>
      <w:r>
        <w:br/>
      </w:r>
      <w:r>
        <w:lastRenderedPageBreak/>
        <w:t>-------------------------------------------------------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</w:t>
      </w:r>
      <w:r>
        <w:t>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-------------------------------------------------------</w:t>
      </w:r>
      <w:r>
        <w:br/>
        <w:t>ENTITIES). INCLUDE THE FOLLOWING</w:t>
      </w:r>
      <w:r>
        <w:br/>
        <w:t>ATTENDEE DETAILS IF THE ATTENDEE IS</w:t>
      </w:r>
      <w:r>
        <w:br/>
        <w:t>NOT TH</w:t>
      </w:r>
      <w:r>
        <w:t>E BO- FULL NAME, ADDRESS,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-------------------------------------------------------</w:t>
      </w:r>
      <w:r>
        <w:br/>
        <w:t>INQUIRIES PLEASE CONTACT YOUR</w:t>
      </w:r>
      <w:r>
        <w:br/>
        <w:t xml:space="preserve">REGULAR CUSTOMER SUPPORT TEAM. </w:t>
      </w:r>
    </w:p>
    <w:p w:rsidR="00000000" w:rsidRDefault="001875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1875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1875AB" w:rsidRDefault="001875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185E"/>
    <w:rsid w:val="001875AB"/>
    <w:rsid w:val="009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A1DA4-2A01-4D79-9303-26FE31BD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073c0dd75d4124bff2ef9e08fa4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2019-12-10T04:39:00Z</dcterms:created>
  <dcterms:modified xsi:type="dcterms:W3CDTF">2019-12-10T04:39:00Z</dcterms:modified>
</cp:coreProperties>
</file>