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6FA2">
      <w:pPr>
        <w:pStyle w:val="a3"/>
        <w:divId w:val="159751795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97517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91715023</w:t>
            </w:r>
          </w:p>
        </w:tc>
        <w:tc>
          <w:tcPr>
            <w:tcW w:w="0" w:type="auto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</w:p>
        </w:tc>
      </w:tr>
      <w:tr w:rsidR="00000000">
        <w:trPr>
          <w:divId w:val="1597517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</w:p>
        </w:tc>
      </w:tr>
      <w:tr w:rsidR="00000000">
        <w:trPr>
          <w:divId w:val="1597517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75179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6FA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6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900882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26F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6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900882X15002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26F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6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901196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</w:p>
        </w:tc>
      </w:tr>
    </w:tbl>
    <w:p w:rsidR="00000000" w:rsidRDefault="00D26F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38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6F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6F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</w:t>
            </w:r>
            <w:r>
              <w:rPr>
                <w:rFonts w:eastAsia="Times New Roman"/>
              </w:rPr>
              <w:t xml:space="preserve">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Россия, 109052, г. Москва, ул. Новохохловская, д. 23, стр. 1, помещени</w:t>
            </w:r>
            <w:r>
              <w:rPr>
                <w:rFonts w:eastAsia="Times New Roman"/>
              </w:rPr>
              <w:br/>
              <w:t>е 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https://www.moex.com, https://online.rostatus.ru/</w:t>
            </w:r>
          </w:p>
        </w:tc>
      </w:tr>
    </w:tbl>
    <w:p w:rsidR="00000000" w:rsidRDefault="00D26FA2">
      <w:pPr>
        <w:rPr>
          <w:rFonts w:eastAsia="Times New Roman"/>
        </w:rPr>
      </w:pPr>
    </w:p>
    <w:p w:rsidR="00000000" w:rsidRDefault="00D26FA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26FA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Московская Биржа за 2023 год.</w:t>
      </w:r>
      <w:r>
        <w:rPr>
          <w:rFonts w:eastAsia="Times New Roman"/>
        </w:rPr>
        <w:br/>
        <w:t>2. Распределение прибыли ПАО Московская Биржа, в том числе выплата (объявление) дивидендов, по результатам 2023 года.</w:t>
      </w:r>
      <w:r>
        <w:rPr>
          <w:rFonts w:eastAsia="Times New Roman"/>
        </w:rPr>
        <w:br/>
        <w:t>3. Избран</w:t>
      </w:r>
      <w:r>
        <w:rPr>
          <w:rFonts w:eastAsia="Times New Roman"/>
        </w:rPr>
        <w:t>ие членов Наблюдательного совета ПАО Московская Биржа.</w:t>
      </w:r>
      <w:r>
        <w:rPr>
          <w:rFonts w:eastAsia="Times New Roman"/>
        </w:rPr>
        <w:br/>
        <w:t>4. Назначение аудиторской организации ПАО Московская Биржа.</w:t>
      </w:r>
      <w:r>
        <w:rPr>
          <w:rFonts w:eastAsia="Times New Roman"/>
        </w:rPr>
        <w:br/>
        <w:t>5. Утверждение Положения о вознаграждении и компенсации расходов членов Наблюдательного совета Публичного акционерного общества «Московская Б</w:t>
      </w:r>
      <w:r>
        <w:rPr>
          <w:rFonts w:eastAsia="Times New Roman"/>
        </w:rPr>
        <w:t>иржа ММВБ-РТС» в новой редакции.</w:t>
      </w:r>
      <w:r>
        <w:rPr>
          <w:rFonts w:eastAsia="Times New Roman"/>
        </w:rPr>
        <w:br/>
        <w:t>6. Выплата вознаграждения членам Наблюдательного совета ПАО Московская Биржа.</w:t>
      </w:r>
      <w:r>
        <w:rPr>
          <w:rFonts w:eastAsia="Times New Roman"/>
        </w:rPr>
        <w:t xml:space="preserve"> </w:t>
      </w:r>
    </w:p>
    <w:p w:rsidR="00000000" w:rsidRDefault="00D26FA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</w:t>
      </w:r>
      <w:r>
        <w:t>6-27-91/ For details please contact your account  manager (495) 956-27-90, (495) 956-27-91</w:t>
      </w:r>
    </w:p>
    <w:p w:rsidR="00000000" w:rsidRDefault="00D26FA2">
      <w:pPr>
        <w:rPr>
          <w:rFonts w:eastAsia="Times New Roman"/>
        </w:rPr>
      </w:pPr>
      <w:r>
        <w:rPr>
          <w:rFonts w:eastAsia="Times New Roman"/>
        </w:rPr>
        <w:br/>
      </w:r>
    </w:p>
    <w:p w:rsidR="00D26FA2" w:rsidRDefault="00D26FA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</w:t>
      </w:r>
      <w:r>
        <w:t>тронном документе.</w:t>
      </w:r>
    </w:p>
    <w:sectPr w:rsidR="00D2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0060"/>
    <w:rsid w:val="00D26FA2"/>
    <w:rsid w:val="00EC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253FB7-CB0C-4144-9871-A9BB2B2E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1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2024-03-29T04:57:00Z</dcterms:created>
  <dcterms:modified xsi:type="dcterms:W3CDTF">2024-03-29T04:57:00Z</dcterms:modified>
</cp:coreProperties>
</file>