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3689">
      <w:pPr>
        <w:pStyle w:val="a3"/>
        <w:divId w:val="9954573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545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109538595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</w:tr>
      <w:tr w:rsidR="00000000">
        <w:trPr>
          <w:divId w:val="99545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</w:tr>
      <w:tr w:rsidR="00000000">
        <w:trPr>
          <w:divId w:val="99545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109407309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</w:tr>
      <w:tr w:rsidR="00000000">
        <w:trPr>
          <w:divId w:val="99545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45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36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 город Краснодар улица Солнечная 15/4</w:t>
            </w:r>
          </w:p>
        </w:tc>
      </w:tr>
    </w:tbl>
    <w:p w:rsidR="00000000" w:rsidRDefault="00A73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3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Краснодарский край, г. Краснодар, ул. Солнечная, д. 15, корп.</w:t>
            </w:r>
            <w:r>
              <w:rPr>
                <w:rFonts w:eastAsia="Times New Roman"/>
              </w:rPr>
              <w:br/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</w:t>
            </w:r>
            <w:r>
              <w:rPr>
                <w:rFonts w:eastAsia="Times New Roman"/>
              </w:rPr>
              <w:t xml:space="preserve">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3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ПАО «Магнит» по результатам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Чистую прибыль ПАО «Магнит» по результатам 2024 отчетного года оставить в качестве нераспределенной. 2. Дивиденды по обыкновенным именным акциям ПАО «Магнит» по результатам 2024 отчетного года не выплачивать.»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Буйлова Сергея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Витихович Маргариты Викторовны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Гаврилова Михаила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Дуличенко Натальи Анатольевны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Клокова Дмитрия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Мелешиной Анны Юрьевны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Пятковой Марины Сергеевны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Рябовой Анжелы Владимировны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Юрия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- аудиторские услуги» (ИНН 7709383532, адрес: 115035, г. Москва, вн.тер.г. муниципальный округ Замоскворечье, Садовническая наб., д. 75) аудиторской организацией, пр</w:t>
            </w:r>
            <w:r>
              <w:rPr>
                <w:rFonts w:eastAsia="Times New Roman"/>
              </w:rPr>
              <w:t>ивлекаемой для аудита отчетности ПАО «Магнит», подготовленной по российским стандартам бухгалтерского учета.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6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- аудиторские услуги» (ИНН 7709383532, адрес: 115035, г. Москва, вн.тер.г. муниципальный округ Замоскворечье, Садовническая наб., д. 75) аудиторской организацией, пр</w:t>
            </w:r>
            <w:r>
              <w:rPr>
                <w:rFonts w:eastAsia="Times New Roman"/>
              </w:rPr>
              <w:t>ивлекаемой для аудита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736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3689">
      <w:pPr>
        <w:rPr>
          <w:rFonts w:eastAsia="Times New Roman"/>
        </w:rPr>
      </w:pPr>
    </w:p>
    <w:p w:rsidR="00000000" w:rsidRDefault="00A736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368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2024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</w:t>
      </w:r>
      <w:r>
        <w:rPr>
          <w:rFonts w:eastAsia="Times New Roman"/>
        </w:rPr>
        <w:t xml:space="preserve"> 2024 отчетного года.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6. Назначение ауд</w:t>
      </w:r>
      <w:r>
        <w:rPr>
          <w:rFonts w:eastAsia="Times New Roman"/>
        </w:rPr>
        <w:t xml:space="preserve">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</w:p>
    <w:p w:rsidR="00000000" w:rsidRDefault="00A7368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</w:t>
      </w:r>
      <w:r>
        <w:t>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</w:t>
      </w:r>
      <w:r>
        <w:t>мации, полученной от эмитента.</w:t>
      </w:r>
    </w:p>
    <w:p w:rsidR="00000000" w:rsidRDefault="00A736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36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3689">
      <w:pPr>
        <w:rPr>
          <w:rFonts w:eastAsia="Times New Roman"/>
        </w:rPr>
      </w:pPr>
      <w:r>
        <w:rPr>
          <w:rFonts w:eastAsia="Times New Roman"/>
        </w:rPr>
        <w:br/>
      </w:r>
    </w:p>
    <w:p w:rsidR="00A73689" w:rsidRDefault="00A736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206C"/>
    <w:rsid w:val="0034206C"/>
    <w:rsid w:val="00A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F7F88-B030-4269-A34F-AC1F87A5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e9bc97daab40569e88ae67845da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2025-06-05T05:12:00Z</dcterms:created>
  <dcterms:modified xsi:type="dcterms:W3CDTF">2025-06-05T05:12:00Z</dcterms:modified>
</cp:coreProperties>
</file>