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17C">
      <w:pPr>
        <w:pStyle w:val="a3"/>
        <w:divId w:val="70563864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5638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23346991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divId w:val="705638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divId w:val="705638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23278375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divId w:val="705638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56386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217C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"БАНК УРАЛСИБ" ИНН 0274062111 (акции 10200030B/RU0006929536), ПАО "БАНК УРАЛСИБ" ИНН 0274062111 (акции 10200030B/RU000692953</w:t>
      </w:r>
      <w:r>
        <w:rPr>
          <w:rFonts w:eastAsia="Times New Roman"/>
        </w:rPr>
        <w:t>6), ПАО "БАНК УРАЛСИБ" ИНН 0274062111 (акции 10200030B007D/RU000A0JXNN3), ПАО "БАНК УРАЛСИБ" ИНН 0274062111 (акции 10200030B008D/RU000A0JXNP8), ПАО "БАНК УРАЛСИБ" ИНН 0274062111 (акции 10200030B009D/RU000A0JXNQ6), ПАО "БАНК УРАЛСИБ" ИНН 0274062111 (акции 1</w:t>
      </w:r>
      <w:r>
        <w:rPr>
          <w:rFonts w:eastAsia="Times New Roman"/>
        </w:rPr>
        <w:t xml:space="preserve">0200030B010D/RU000A0JXNR4), ПАО "БАНК УРАЛСИБ" ИНН 0274062111 (акции 10200030B011D/RU000A0JXNS2)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0"/>
        <w:gridCol w:w="61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зал «Сергиев Посад».</w:t>
            </w:r>
          </w:p>
        </w:tc>
      </w:tr>
    </w:tbl>
    <w:p w:rsidR="00000000" w:rsidRDefault="008D21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4"/>
        <w:gridCol w:w="832"/>
        <w:gridCol w:w="1155"/>
        <w:gridCol w:w="1155"/>
        <w:gridCol w:w="960"/>
        <w:gridCol w:w="1090"/>
        <w:gridCol w:w="1090"/>
        <w:gridCol w:w="1251"/>
        <w:gridCol w:w="89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289942X32830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10200030B011D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</w:p>
        </w:tc>
      </w:tr>
    </w:tbl>
    <w:p w:rsidR="00000000" w:rsidRDefault="008D21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«ПЦРК», 197198, г. Санкт-Петербург,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D21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229"/>
        <w:gridCol w:w="71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отчета, годовой бухгалтерской (финансовой) отчетности ПАО «БАНК УРАЛСИБ»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«БАНК УРАЛСИБ» за 2016 финансовый год (приложение №1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«БАНК УРАЛСИБ» за 2016 год (приложение №2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Распределение прибыли и убытков ПАО «БАНК УРАЛСИБ»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по результатам 2016 года чистую прибыль ПАО «БАНК УРАЛСИБ» в размере 5 056 486 002 руб. 39 коп. (пять миллиардов пятьдесят шесть миллионов четыреста восемьдесят шесть тысяч два рубля тридцать девять копеек) распределить следующим образом: - 22 3</w:t>
            </w:r>
            <w:r>
              <w:rPr>
                <w:rFonts w:eastAsia="Times New Roman"/>
              </w:rPr>
              <w:t>68 002 руб. 80 коп. (двадцать два миллиона триста шестьдесят восемь тысяч два рубля восемьдесят копеек) направить на погашение убытков прошлых лет ПАО «БАНК УРАЛСИБ» с отражением в учете по счету 10901 «Непокрытый убыток»; - 1 668 568 634 руб. 27 коп. (оди</w:t>
            </w:r>
            <w:r>
              <w:rPr>
                <w:rFonts w:eastAsia="Times New Roman"/>
              </w:rPr>
              <w:t>н миллиард шестьсот шестьдесят восемь миллионов пятьсот шестьдесят восемь тысяч шестьсот тридцать четыре рубля двадцать семь копеек) направить на формирование резервного фонда ПАО «БАНК УРАЛСИБ» с отражением в учете по счету 10701 «Резервный фонд»; - 3 365</w:t>
            </w:r>
            <w:r>
              <w:rPr>
                <w:rFonts w:eastAsia="Times New Roman"/>
              </w:rPr>
              <w:t xml:space="preserve"> 549 365 руб. 33 коп. (три миллиарда триста шестьдесят пять миллионов пятьсот сорок девять тысяч триста шестьдесят пять рублей тридцать три копейки) оставить в распоряжении ПАО «БАНК УРАЛСИБ» с отражением в учете по счету 10801 «Нераспределенная прибыл 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Выплата (объявление) дивидендов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итогам 2016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Мазур Валерия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Стукань Татьяна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Председателю Правления ПАО «БАНК УРАЛСИБ» Боброву К.А., а в случае его отсутствия Заместителю Председателя Правления Сазонову А.В., право подписания уведомлений и всех необходимых документов, представляемых в Банк России в связи с избранием чл</w:t>
            </w:r>
            <w:r>
              <w:rPr>
                <w:rFonts w:eastAsia="Times New Roman"/>
              </w:rPr>
              <w:t xml:space="preserve">енов Наблюдательного совета ПАО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Горяинов Олег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21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«БАНК УРАЛСИБ» Акционерное общество «КПМГ» (ОГРН 1027700125628, является с 28.12.2009 г. членом Саморегулируемой организации аудиторов «Аудиторская палата России» (Ассоциация), включенной в Государственный реестр саморегулируемых ор</w:t>
            </w:r>
            <w:r>
              <w:rPr>
                <w:rFonts w:eastAsia="Times New Roman"/>
              </w:rPr>
              <w:t xml:space="preserve">ганизаций аудиторов на основании приказа Минфина России от 01.10.2009 № 455). 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RU000A0JXNN3#RU#10200030B007D#Акции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RU000A0JXNP8#RU#10200030B008D#Акции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RU000A0JXNQ6#RU#10200030B009D#Акции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RU000A0JXNR4#RU#10200030B010D#Акции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21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RU000A0JXNS2#RU#10200030B011D#Акции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8D21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217C">
      <w:pPr>
        <w:rPr>
          <w:rFonts w:eastAsia="Times New Roman"/>
        </w:rPr>
      </w:pPr>
    </w:p>
    <w:p w:rsidR="00000000" w:rsidRDefault="008D21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D217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«БАНК УРАЛСИБ» за 2016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и убытков ПАО «БАНК УРАЛСИБ» по результатам 2016 года.</w:t>
      </w:r>
      <w:r>
        <w:rPr>
          <w:rFonts w:eastAsia="Times New Roman"/>
        </w:rPr>
        <w:br/>
        <w:t>3. Выплата (объявление) дивидендов по результатам 2016 года.</w:t>
      </w:r>
      <w:r>
        <w:rPr>
          <w:rFonts w:eastAsia="Times New Roman"/>
        </w:rPr>
        <w:br/>
        <w:t>4. Избрание членов Наблюдательного совета ПАО «БАНК УРАЛСИБ».</w:t>
      </w:r>
      <w:r>
        <w:rPr>
          <w:rFonts w:eastAsia="Times New Roman"/>
        </w:rPr>
        <w:br/>
        <w:t>5. Избрание членов Ревизионной комиссии ПАО «БАНК УРА</w:t>
      </w:r>
      <w:r>
        <w:rPr>
          <w:rFonts w:eastAsia="Times New Roman"/>
        </w:rPr>
        <w:t>ЛСИБ».</w:t>
      </w:r>
      <w:r>
        <w:rPr>
          <w:rFonts w:eastAsia="Times New Roman"/>
        </w:rPr>
        <w:br/>
        <w:t xml:space="preserve">6. Утверждение аудитора ПАО «БАНК УРАЛСИБ». </w:t>
      </w:r>
    </w:p>
    <w:p w:rsidR="00000000" w:rsidRDefault="008D217C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8D217C">
      <w:pPr>
        <w:pStyle w:val="a3"/>
      </w:pPr>
      <w:r>
        <w:t>4.8. Содержа</w:t>
      </w:r>
      <w:r>
        <w:t>ние (текст) бюллетеней для голосования на общем собрании акционеров (Положение 546-П от 01.06.2016).</w:t>
      </w:r>
    </w:p>
    <w:p w:rsidR="00000000" w:rsidRDefault="008D217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217C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217C" w:rsidRDefault="008D21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D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1E64"/>
    <w:rsid w:val="005C1E64"/>
    <w:rsid w:val="008D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b18acd72e4457bbec4f075d82db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3075</Words>
  <Characters>17529</Characters>
  <Application>Microsoft Office Word</Application>
  <DocSecurity>0</DocSecurity>
  <Lines>146</Lines>
  <Paragraphs>41</Paragraphs>
  <ScaleCrop>false</ScaleCrop>
  <Company/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2017-06-09T08:35:00Z</dcterms:created>
  <dcterms:modified xsi:type="dcterms:W3CDTF">2017-06-09T08:35:00Z</dcterms:modified>
</cp:coreProperties>
</file>