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46DB">
      <w:pPr>
        <w:pStyle w:val="a3"/>
        <w:divId w:val="19927092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2709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109166539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</w:p>
        </w:tc>
      </w:tr>
      <w:tr w:rsidR="00000000">
        <w:trPr>
          <w:divId w:val="1992709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</w:p>
        </w:tc>
      </w:tr>
      <w:tr w:rsidR="00000000">
        <w:trPr>
          <w:divId w:val="1992709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2709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46D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746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vAlign w:val="center"/>
            <w:hideMark/>
          </w:tcPr>
          <w:p w:rsidR="00000000" w:rsidRDefault="00E746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46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</w:t>
            </w:r>
            <w:r>
              <w:rPr>
                <w:rFonts w:eastAsia="Times New Roman"/>
              </w:rPr>
              <w:t>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E746DB">
      <w:pPr>
        <w:rPr>
          <w:rFonts w:eastAsia="Times New Roman"/>
        </w:rPr>
      </w:pPr>
    </w:p>
    <w:p w:rsidR="00000000" w:rsidRDefault="00E746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46D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«Форвард Энерго»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ПАО «Форвард Энерго» за 2024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ПАО «Фо</w:t>
      </w:r>
      <w:r>
        <w:rPr>
          <w:rFonts w:eastAsia="Times New Roman"/>
        </w:rPr>
        <w:t>рвард Энерго» по результатам 2024 года.</w:t>
      </w:r>
      <w:r>
        <w:rPr>
          <w:rFonts w:eastAsia="Times New Roman"/>
        </w:rPr>
        <w:br/>
        <w:t>4. Об избрании членов Совета директоров ПАО «Форвард Энерго».</w:t>
      </w:r>
      <w:r>
        <w:rPr>
          <w:rFonts w:eastAsia="Times New Roman"/>
        </w:rPr>
        <w:br/>
        <w:t xml:space="preserve">5. О назначении аудиторской организации ПАО «Форвард Энерго» на 2025 год. </w:t>
      </w:r>
    </w:p>
    <w:p w:rsidR="00000000" w:rsidRDefault="00E746DB">
      <w:pPr>
        <w:pStyle w:val="a3"/>
      </w:pPr>
      <w:r>
        <w:t>Настоящим сообщаем о получении НКО АО НРД информации, предоставляемой эмитентом</w:t>
      </w:r>
      <w:r>
        <w:t xml:space="preserve">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</w:t>
      </w:r>
      <w:r>
        <w:t>ованиях к порядку предоставления центральным депозитарием доступа к такой информации"</w:t>
      </w:r>
    </w:p>
    <w:p w:rsidR="00000000" w:rsidRDefault="00E746DB">
      <w:pPr>
        <w:pStyle w:val="a3"/>
      </w:pPr>
      <w:r>
        <w:t>4.2 Информация о созыве общего собрания акционеров эмитента</w:t>
      </w:r>
    </w:p>
    <w:p w:rsidR="00000000" w:rsidRDefault="00E746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E746DB">
      <w:pPr>
        <w:rPr>
          <w:rFonts w:eastAsia="Times New Roman"/>
        </w:rPr>
      </w:pPr>
      <w:r>
        <w:rPr>
          <w:rFonts w:eastAsia="Times New Roman"/>
        </w:rPr>
        <w:br/>
      </w:r>
    </w:p>
    <w:p w:rsidR="00E746DB" w:rsidRDefault="00E746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E7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30AA"/>
    <w:rsid w:val="000D30AA"/>
    <w:rsid w:val="00E7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09689-FA87-4B68-BE25-1007934C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2025-05-29T11:51:00Z</dcterms:created>
  <dcterms:modified xsi:type="dcterms:W3CDTF">2025-05-29T11:51:00Z</dcterms:modified>
</cp:coreProperties>
</file>