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82D65">
      <w:pPr>
        <w:pStyle w:val="a3"/>
        <w:divId w:val="54225606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422560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95161506</w:t>
            </w:r>
          </w:p>
        </w:tc>
        <w:tc>
          <w:tcPr>
            <w:tcW w:w="0" w:type="auto"/>
            <w:vAlign w:val="center"/>
            <w:hideMark/>
          </w:tcPr>
          <w:p w:rsidR="00000000" w:rsidRDefault="00382D65">
            <w:pPr>
              <w:rPr>
                <w:rFonts w:eastAsia="Times New Roman"/>
              </w:rPr>
            </w:pPr>
          </w:p>
        </w:tc>
      </w:tr>
      <w:tr w:rsidR="00000000">
        <w:trPr>
          <w:divId w:val="5422560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2D65">
            <w:pPr>
              <w:rPr>
                <w:rFonts w:eastAsia="Times New Roman"/>
              </w:rPr>
            </w:pPr>
          </w:p>
        </w:tc>
      </w:tr>
      <w:tr w:rsidR="00000000">
        <w:trPr>
          <w:divId w:val="5422560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8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93313191</w:t>
            </w:r>
          </w:p>
        </w:tc>
        <w:tc>
          <w:tcPr>
            <w:tcW w:w="0" w:type="auto"/>
            <w:vAlign w:val="center"/>
            <w:hideMark/>
          </w:tcPr>
          <w:p w:rsidR="00000000" w:rsidRDefault="00382D65">
            <w:pPr>
              <w:rPr>
                <w:rFonts w:eastAsia="Times New Roman"/>
              </w:rPr>
            </w:pPr>
          </w:p>
        </w:tc>
      </w:tr>
      <w:tr w:rsidR="00000000">
        <w:trPr>
          <w:divId w:val="5422560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422560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82D65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2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90285</w:t>
            </w:r>
            <w:r>
              <w:rPr>
                <w:rFonts w:eastAsia="Times New Roman"/>
              </w:rPr>
              <w:t>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D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апреля 2024 г.</w:t>
            </w:r>
          </w:p>
        </w:tc>
      </w:tr>
    </w:tbl>
    <w:p w:rsidR="00000000" w:rsidRDefault="00382D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82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2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2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2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2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2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2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2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2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902855X69578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82D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2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D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47.3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D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D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382D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2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2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2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901090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2D65">
            <w:pPr>
              <w:rPr>
                <w:rFonts w:eastAsia="Times New Roman"/>
              </w:rPr>
            </w:pPr>
          </w:p>
        </w:tc>
      </w:tr>
    </w:tbl>
    <w:p w:rsidR="00000000" w:rsidRDefault="00382D65">
      <w:pPr>
        <w:rPr>
          <w:rFonts w:eastAsia="Times New Roman"/>
        </w:rPr>
      </w:pPr>
    </w:p>
    <w:p w:rsidR="00000000" w:rsidRDefault="00382D6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82D65">
      <w:pPr>
        <w:pStyle w:val="a3"/>
      </w:pPr>
      <w:r>
        <w:t>11.6 Информация о значениях показателей общей суммы дивидендов, подлежащих выплате эмитенто</w:t>
      </w:r>
      <w:r>
        <w:t xml:space="preserve">м, и общей суммы дивидендов, полученных эмитентом </w:t>
      </w:r>
    </w:p>
    <w:p w:rsidR="00000000" w:rsidRDefault="00382D65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382D6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82D6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</w:t>
      </w:r>
      <w:r>
        <w:t>по телефонам: (495) 956-27-90, (495) 956-27-91/ For details please contact your account  manager (495) 956-27-90, (495) 956-27-91</w:t>
      </w:r>
    </w:p>
    <w:p w:rsidR="00000000" w:rsidRDefault="00382D65">
      <w:pPr>
        <w:rPr>
          <w:rFonts w:eastAsia="Times New Roman"/>
        </w:rPr>
      </w:pPr>
      <w:r>
        <w:rPr>
          <w:rFonts w:eastAsia="Times New Roman"/>
        </w:rPr>
        <w:br/>
      </w:r>
    </w:p>
    <w:p w:rsidR="00382D65" w:rsidRDefault="00382D6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</w:t>
      </w:r>
      <w:r>
        <w:t>мация содержится непосредственно в электронном документе.</w:t>
      </w:r>
    </w:p>
    <w:sectPr w:rsidR="00382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13DD1"/>
    <w:rsid w:val="00382D65"/>
    <w:rsid w:val="0061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AE34C5-6373-42B0-92CF-BE522BB1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25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e9e00dc42ec456f9cf3e01f9b382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2024-05-08T05:29:00Z</dcterms:created>
  <dcterms:modified xsi:type="dcterms:W3CDTF">2024-05-08T05:29:00Z</dcterms:modified>
</cp:coreProperties>
</file>