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1F59">
      <w:pPr>
        <w:pStyle w:val="a3"/>
        <w:divId w:val="8331038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310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76486470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</w:p>
        </w:tc>
      </w:tr>
      <w:tr w:rsidR="00000000">
        <w:trPr>
          <w:divId w:val="83310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</w:p>
        </w:tc>
      </w:tr>
      <w:tr w:rsidR="00000000">
        <w:trPr>
          <w:divId w:val="83310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75954392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</w:p>
        </w:tc>
      </w:tr>
      <w:tr w:rsidR="00000000">
        <w:trPr>
          <w:divId w:val="83310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310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1F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1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786292X15002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F1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</w:p>
        </w:tc>
      </w:tr>
    </w:tbl>
    <w:p w:rsidR="00000000" w:rsidRDefault="002F1F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F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F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2F1F59">
      <w:pPr>
        <w:rPr>
          <w:rFonts w:eastAsia="Times New Roman"/>
        </w:rPr>
      </w:pPr>
    </w:p>
    <w:p w:rsidR="00000000" w:rsidRDefault="002F1F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1F5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2022 год. </w:t>
      </w:r>
      <w:r>
        <w:rPr>
          <w:rFonts w:eastAsia="Times New Roman"/>
        </w:rPr>
        <w:br/>
        <w:t>2. Распределение прибыли ПАО Московская Биржа, в том числе вып</w:t>
      </w:r>
      <w:r>
        <w:rPr>
          <w:rFonts w:eastAsia="Times New Roman"/>
        </w:rPr>
        <w:t xml:space="preserve">лата (объявление) дивидендов по результатам 2022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4. Назначение аудиторской организации ПАО Московская Биржа. </w:t>
      </w:r>
      <w:r>
        <w:rPr>
          <w:rFonts w:eastAsia="Times New Roman"/>
        </w:rPr>
        <w:br/>
        <w:t>5. Утверждение Положения о вознаграждении и компенсации расходов членов На</w:t>
      </w:r>
      <w:r>
        <w:rPr>
          <w:rFonts w:eastAsia="Times New Roman"/>
        </w:rPr>
        <w:t xml:space="preserve">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6.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>7. Изменение количественного состава Наблюдательного совета ПАО Московская Б</w:t>
      </w:r>
      <w:r>
        <w:rPr>
          <w:rFonts w:eastAsia="Times New Roman"/>
        </w:rPr>
        <w:t xml:space="preserve">иржа. </w:t>
      </w:r>
    </w:p>
    <w:p w:rsidR="00000000" w:rsidRDefault="002F1F5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</w:t>
      </w:r>
      <w:r>
        <w:t xml:space="preserve"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F1F59">
      <w:pPr>
        <w:pStyle w:val="a3"/>
      </w:pPr>
      <w:r>
        <w:t>4.2 Информация о созыве общего собрания акционеров эмитента</w:t>
      </w:r>
    </w:p>
    <w:p w:rsidR="00000000" w:rsidRDefault="002F1F59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F1F59">
      <w:pPr>
        <w:rPr>
          <w:rFonts w:eastAsia="Times New Roman"/>
        </w:rPr>
      </w:pPr>
      <w:r>
        <w:rPr>
          <w:rFonts w:eastAsia="Times New Roman"/>
        </w:rPr>
        <w:br/>
      </w:r>
    </w:p>
    <w:p w:rsidR="002F1F59" w:rsidRDefault="002F1F59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E32"/>
    <w:rsid w:val="002F1F59"/>
    <w:rsid w:val="00D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91FE98-6D4C-4A6A-BEA5-4562A243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2023-03-27T07:58:00Z</dcterms:created>
  <dcterms:modified xsi:type="dcterms:W3CDTF">2023-03-27T07:58:00Z</dcterms:modified>
</cp:coreProperties>
</file>