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383B">
      <w:pPr>
        <w:pStyle w:val="a3"/>
        <w:divId w:val="1735473349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5473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65152394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</w:p>
        </w:tc>
      </w:tr>
      <w:tr w:rsidR="00000000">
        <w:trPr>
          <w:divId w:val="1735473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</w:p>
        </w:tc>
      </w:tr>
      <w:tr w:rsidR="00000000">
        <w:trPr>
          <w:divId w:val="1735473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64217030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</w:p>
        </w:tc>
      </w:tr>
      <w:tr w:rsidR="00000000">
        <w:trPr>
          <w:divId w:val="1735473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5473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383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</w:tbl>
    <w:p w:rsidR="00000000" w:rsidRDefault="003D38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686377X15090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3D38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83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38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383B">
      <w:pPr>
        <w:rPr>
          <w:rFonts w:eastAsia="Times New Roman"/>
        </w:rPr>
      </w:pPr>
    </w:p>
    <w:p w:rsidR="00000000" w:rsidRDefault="003D383B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 xml:space="preserve">При направлении инструкции депоненты должны руководствоваться требованиями, которые содержатся в тексте сообщения от Иностранного депозитария. </w:t>
      </w:r>
      <w:r>
        <w:br/>
        <w:t>Особенности заполнения инструкций на участие в собрании, а также специфика проведения собраний на иностр</w:t>
      </w:r>
      <w:r>
        <w:t>анных рынках описаны в документе «Порядок направления инструкций на участие в собрании через НКО АО НРД и особенности проведения собраний на иностранных рынках», который приложен к данному уведомлению.</w:t>
      </w:r>
      <w:r>
        <w:br/>
      </w:r>
      <w:r>
        <w:br/>
        <w:t>Обращаем Ваше внимание, что возможные требования к пр</w:t>
      </w:r>
      <w:r>
        <w:t>едоставлению деталей владельца и/или дополнительной документации также необходимо уточнять по тексту сообщения от Иностранного депозитария и в документе «Порядок направления инструкций на участие в собрании через НКО АО НРД и особенности проведения собрани</w:t>
      </w:r>
      <w:r>
        <w:t>й на иностранных рынках».</w:t>
      </w:r>
      <w:r>
        <w:br/>
        <w:t xml:space="preserve">При отклонении от форматов заполнения инструкций или использовании некорректных символов при передаче структурированной информации, инструкции на участие в КД будут отклонены Иностранным депозитарием. </w:t>
      </w:r>
      <w:r>
        <w:br/>
      </w:r>
      <w:r>
        <w:br/>
        <w:t>Порядок проведения корпорат</w:t>
      </w:r>
      <w:r>
        <w:t xml:space="preserve">ивного действия в НКО АО НРД: </w:t>
      </w:r>
      <w:r>
        <w:br/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</w:t>
      </w:r>
      <w:r>
        <w:t>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</w:t>
      </w:r>
      <w:r>
        <w:t xml:space="preserve">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 даты, следу</w:t>
      </w:r>
      <w:r>
        <w:t xml:space="preserve">ющей за датой фиксации списка, ценные бумаги, на которые подана инструкция, будут заблокированы на разделе «Блокировано для корпоративных действий» – </w:t>
      </w:r>
      <w:r>
        <w:lastRenderedPageBreak/>
        <w:t xml:space="preserve">83000000000000000 счета депо, по которому подана инструкция. Проинструктированные ценные бумаги останутся </w:t>
      </w:r>
      <w:r>
        <w:t>заблокированными до дня, следующего за датой фиксации, или подтверждения факта разблокировки Иностранным депозитарием. Обращаем внимание, что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 xml:space="preserve"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</w:t>
      </w:r>
      <w:r>
        <w:t>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</w:r>
      <w:r>
        <w:br/>
        <w:t>Депонент должен указать выбранный из перечисленных в уведомлении о ко</w:t>
      </w:r>
      <w:r>
        <w:t xml:space="preserve">рпоративном действии вариант корпоративного действия. 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 xml:space="preserve">По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>Дополни</w:t>
      </w:r>
      <w:r>
        <w:t>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</w:r>
      <w:r>
        <w:t>IMFT(20022)</w:t>
      </w:r>
      <w:r>
        <w:br/>
        <w:t>INXF(20022)</w:t>
      </w:r>
      <w:r>
        <w:br/>
        <w:t>COAF(708452)</w:t>
      </w:r>
      <w:r>
        <w:br/>
        <w:t>MTYP(GMET)</w:t>
      </w:r>
      <w:r>
        <w:br/>
        <w:t>MTGD(25/04/2022 09:00)</w:t>
      </w:r>
      <w:r>
        <w:br/>
        <w:t>QRMR(Y)</w:t>
      </w:r>
      <w:r>
        <w:br/>
        <w:t>ISSN(POLYMETAL INTERNATIONAL P)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DURL(NO WEB ADDRESS AVAILABLE)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LABL(1)</w:t>
      </w:r>
      <w:r>
        <w:br/>
        <w:t>DESC(TO RECEIVE THE COMPANY'S ANNUAL REPORT AND ACCOUNTS FOR THE</w:t>
      </w:r>
      <w:r>
        <w:br/>
        <w:t>YEAR ENDED 31 DECEMBER 2021 AND THE RELATED DIRECTORS ' REPORT</w:t>
      </w:r>
      <w:r>
        <w:br/>
        <w:t>AND AUDITOR'S REPORT)</w:t>
      </w:r>
      <w:r>
        <w:br/>
        <w:t>INFI(N)</w:t>
      </w:r>
      <w:r>
        <w:br/>
      </w:r>
      <w:r>
        <w:lastRenderedPageBreak/>
        <w:t>RSTA(ACTV)</w:t>
      </w:r>
      <w:r>
        <w:br/>
        <w:t>.</w:t>
      </w:r>
      <w:r>
        <w:br/>
        <w:t>LABL(2)</w:t>
      </w:r>
      <w:r>
        <w:br/>
        <w:t>DESC(TO RECEIVE AND APPROVE THE DIRECTORS' R EMUNERATION REPORT</w:t>
      </w:r>
      <w:r>
        <w:br/>
        <w:t>(EXCLUDING T</w:t>
      </w:r>
      <w:r>
        <w:t>HE DIRECTORS' REMUNERATION POLICY) SET OUT ON PAGES</w:t>
      </w:r>
      <w:r>
        <w:br/>
        <w:t>158 TO 176 OF THE ANNUAL REPORT AND ACCOUNTS FOR THE FINANCIAL Y</w:t>
      </w:r>
      <w:r>
        <w:br/>
        <w:t>EAR ENDED 31 DECEMBER 2021)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DESC(TO DECLARE A FINAL DIVIDEND OF USD 0.52 PER ORDINARY SHARE</w:t>
      </w:r>
      <w:r>
        <w:br/>
        <w:t xml:space="preserve">FOR THE FINANCIAL </w:t>
      </w:r>
      <w:r>
        <w:t>YEAR ENDED 31 DECEMBER 2021 CONDITIONAL ON THE</w:t>
      </w:r>
      <w:r>
        <w:br/>
        <w:t>DIRECTORS' RECOMMENDATION TO DECLARE THAT DIVIDEND REMAINING IN</w:t>
      </w:r>
      <w:r>
        <w:br/>
        <w:t>EFFE CT AS AT THE TIME THE RESOLUTION IS PUT TO THE MEETING)</w:t>
      </w:r>
      <w:r>
        <w:br/>
        <w:t>INFI(N)</w:t>
      </w:r>
      <w:r>
        <w:br/>
        <w:t>RSTA(ACTV)</w:t>
      </w:r>
      <w:r>
        <w:br/>
        <w:t>.</w:t>
      </w:r>
      <w:r>
        <w:br/>
        <w:t>LABL(4)</w:t>
      </w:r>
      <w:r>
        <w:br/>
        <w:t xml:space="preserve">DESC(TO RE-ELECT MR VITALY NESIS AS A DIRECT OR OF THE </w:t>
      </w:r>
      <w:r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LABL(5)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LABL(6)</w:t>
      </w:r>
      <w:r>
        <w:br/>
        <w:t>DESC(TO RE-ELECT MR GIACOMO BAIZINI AS A DIR 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ELECT JANAT BERD</w:t>
      </w:r>
      <w:r>
        <w:t>ALINA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LABL(8)</w:t>
      </w:r>
      <w:r>
        <w:br/>
        <w:t>DESC(TO ELECT STEVEN DASHEVSKY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>DESC(TO ELECT EVGUENI KONOVALENKO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LABL(10)</w:t>
      </w:r>
      <w:r>
        <w:br/>
        <w:t>DESC(T</w:t>
      </w:r>
      <w:r>
        <w:t>O ELECT RICCARDO ORCEL AS A DIRECTOR O F THE COMPANY)</w:t>
      </w:r>
      <w:r>
        <w:br/>
        <w:t>INFI(N)</w:t>
      </w:r>
      <w:r>
        <w:br/>
      </w:r>
      <w:r>
        <w:lastRenderedPageBreak/>
        <w:t>RSTA(ACTV)</w:t>
      </w:r>
      <w:r>
        <w:br/>
        <w:t>.</w:t>
      </w:r>
      <w:r>
        <w:br/>
        <w:t>LABL(11)</w:t>
      </w:r>
      <w:r>
        <w:br/>
        <w:t>DESC(TO ELECT PAUL J. OSTLING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LABL(12)</w:t>
      </w:r>
      <w:r>
        <w:br/>
        <w:t>DESC(TO PROVIDE THE REMUNERATION COMMITTEE W ITH THE FLEXIBILITY</w:t>
      </w:r>
      <w:r>
        <w:br/>
        <w:t>TO ADJUST THE PSP</w:t>
      </w:r>
      <w:r>
        <w:t xml:space="preserve"> MEASURES IN ADVANCE OF EACH AWARD)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>DESC(AUTHORITY TO ALLOT SHARES)</w:t>
      </w:r>
      <w:r>
        <w:br/>
        <w:t>INFI(N)</w:t>
      </w:r>
      <w:r>
        <w:br/>
        <w:t>RSTA(ACTV)</w:t>
      </w:r>
      <w:r>
        <w:br/>
        <w:t>.</w:t>
      </w:r>
      <w:r>
        <w:br/>
        <w:t>LABL(14)</w:t>
      </w:r>
      <w:r>
        <w:br/>
        <w:t>DESC(DISAPPLICATION OF PRE-EMPTION RIGHTS)</w:t>
      </w:r>
      <w:r>
        <w:br/>
        <w:t>INFI(N)</w:t>
      </w:r>
      <w:r>
        <w:br/>
        <w:t>RSTA(ACTV)</w:t>
      </w:r>
      <w:r>
        <w:br/>
        <w:t>.</w:t>
      </w:r>
      <w:r>
        <w:br/>
        <w:t>LABL(15)</w:t>
      </w:r>
      <w:r>
        <w:br/>
        <w:t>DESC(DISAPPLICATION OF PRE-EMPTION RIGHTS FO R AN ADDIT</w:t>
      </w:r>
      <w:r>
        <w:t>IONAL FIVE</w:t>
      </w:r>
      <w:r>
        <w:br/>
        <w:t>PER CENT)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DESC(MARKET PURCHASES)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</w:t>
      </w:r>
      <w:r>
        <w:t>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>EEMA-ELECTRONIC VOTE EMAIL ADDRESS</w:t>
      </w:r>
      <w:r>
        <w:br/>
        <w:t>EURL-ELECTRONIC VOTE URL ADDRESS</w:t>
      </w:r>
      <w:r>
        <w:br/>
        <w:t>IAD</w:t>
      </w:r>
      <w:r>
        <w:t>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</w:r>
      <w:r>
        <w:lastRenderedPageBreak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LABEL</w:t>
      </w:r>
      <w:r>
        <w:br/>
        <w:t>LOCC-MEETING LOCATION CODE</w:t>
      </w:r>
      <w:r>
        <w:br/>
        <w:t>MADR-MEETING ADDRESS</w:t>
      </w:r>
      <w:r>
        <w:br/>
        <w:t>MADT-MEET</w:t>
      </w:r>
      <w:r>
        <w:t>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QRMR-QUORUM REQUIRED</w:t>
      </w:r>
      <w:r>
        <w:br/>
        <w:t>RCON-RECONFIRM INSTRUCTIONS</w:t>
      </w:r>
      <w:r>
        <w:br/>
        <w:t>RPML-REG</w:t>
      </w:r>
      <w:r>
        <w:t>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  <w:r>
        <w:br/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 xml:space="preserve">TO THE MEETING GUIDE AVAILABLE AT MY.EUROCLEAR.COM </w:t>
      </w:r>
    </w:p>
    <w:p w:rsidR="00000000" w:rsidRDefault="003D38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383B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D383B">
      <w:pPr>
        <w:rPr>
          <w:rFonts w:eastAsia="Times New Roman"/>
        </w:rPr>
      </w:pPr>
      <w:r>
        <w:rPr>
          <w:rFonts w:eastAsia="Times New Roman"/>
        </w:rPr>
        <w:br/>
      </w:r>
    </w:p>
    <w:p w:rsidR="003D383B" w:rsidRDefault="003D383B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3D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213D"/>
    <w:rsid w:val="003D383B"/>
    <w:rsid w:val="00A3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356F70-B713-4496-A175-BDEC3CF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86bd50f8343cc968b875df28ae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2022-04-13T08:09:00Z</dcterms:created>
  <dcterms:modified xsi:type="dcterms:W3CDTF">2022-04-13T08:09:00Z</dcterms:modified>
</cp:coreProperties>
</file>