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A5B">
      <w:pPr>
        <w:pStyle w:val="a3"/>
        <w:divId w:val="16951126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5112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50176239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</w:p>
        </w:tc>
      </w:tr>
      <w:tr w:rsidR="00000000">
        <w:trPr>
          <w:divId w:val="1695112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</w:p>
        </w:tc>
      </w:tr>
      <w:tr w:rsidR="00000000">
        <w:trPr>
          <w:divId w:val="1695112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112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3A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3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586933X7059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63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63A5B">
      <w:pPr>
        <w:rPr>
          <w:rFonts w:eastAsia="Times New Roman"/>
        </w:rPr>
      </w:pPr>
    </w:p>
    <w:p w:rsidR="00000000" w:rsidRDefault="00563A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3A5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  <w:t xml:space="preserve">3. Распределении прибыли и убытков </w:t>
      </w:r>
      <w:r>
        <w:rPr>
          <w:rFonts w:eastAsia="Times New Roman"/>
        </w:rPr>
        <w:t xml:space="preserve">Общества по результатам отчетного 2020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2020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>6. Выплата членам Ревизионной комиссии Общества вознаграждений</w:t>
      </w:r>
      <w:r>
        <w:rPr>
          <w:rFonts w:eastAsia="Times New Roman"/>
        </w:rPr>
        <w:t xml:space="preserve"> и компенсаций; </w:t>
      </w:r>
      <w:r>
        <w:rPr>
          <w:rFonts w:eastAsia="Times New Roman"/>
        </w:rPr>
        <w:br/>
        <w:t xml:space="preserve">7. Утверждение аудитора Общества на 2021 год. 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563A5B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563A5B">
      <w:pPr>
        <w:pStyle w:val="a3"/>
      </w:pPr>
      <w:r>
        <w:t>4.2. Информация о созыве общего собрания акционеров эмитента.</w:t>
      </w:r>
    </w:p>
    <w:p w:rsidR="00000000" w:rsidRDefault="00563A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63A5B">
      <w:pPr>
        <w:rPr>
          <w:rFonts w:eastAsia="Times New Roman"/>
        </w:rPr>
      </w:pPr>
      <w:r>
        <w:rPr>
          <w:rFonts w:eastAsia="Times New Roman"/>
        </w:rPr>
        <w:br/>
      </w:r>
    </w:p>
    <w:p w:rsidR="00563A5B" w:rsidRDefault="00563A5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24F"/>
    <w:rsid w:val="00563A5B"/>
    <w:rsid w:val="00E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41BD77-297B-44CE-ADA5-C101128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2021-04-21T06:03:00Z</dcterms:created>
  <dcterms:modified xsi:type="dcterms:W3CDTF">2021-04-21T06:03:00Z</dcterms:modified>
</cp:coreProperties>
</file>