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20CC">
      <w:pPr>
        <w:pStyle w:val="a3"/>
        <w:divId w:val="16663510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6351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57669105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</w:p>
        </w:tc>
      </w:tr>
      <w:tr w:rsidR="00000000">
        <w:trPr>
          <w:divId w:val="1666351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</w:p>
        </w:tc>
      </w:tr>
      <w:tr w:rsidR="00000000">
        <w:trPr>
          <w:divId w:val="1666351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6351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20C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20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820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</w:p>
        </w:tc>
      </w:tr>
    </w:tbl>
    <w:p w:rsidR="00000000" w:rsidRDefault="00D820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1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</w:tbl>
    <w:p w:rsidR="00000000" w:rsidRDefault="00D820CC">
      <w:pPr>
        <w:rPr>
          <w:rFonts w:eastAsia="Times New Roman"/>
        </w:rPr>
      </w:pPr>
    </w:p>
    <w:p w:rsidR="00000000" w:rsidRDefault="00D820C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820CC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2021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D820C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 </w:t>
      </w:r>
    </w:p>
    <w:p w:rsidR="00000000" w:rsidRDefault="00D820CC">
      <w:pPr>
        <w:pStyle w:val="a3"/>
      </w:pPr>
      <w:r>
        <w:t>4.2 Информация о созыве общего собрания акционеров эмитента</w:t>
      </w:r>
    </w:p>
    <w:p w:rsidR="00000000" w:rsidRDefault="00D820C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D820CC">
      <w:pPr>
        <w:rPr>
          <w:rFonts w:eastAsia="Times New Roman"/>
        </w:rPr>
      </w:pPr>
      <w:r>
        <w:rPr>
          <w:rFonts w:eastAsia="Times New Roman"/>
        </w:rPr>
        <w:br/>
      </w:r>
    </w:p>
    <w:p w:rsidR="00D820CC" w:rsidRDefault="00D820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D8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334D"/>
    <w:rsid w:val="0097334D"/>
    <w:rsid w:val="00D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3DBD4A-6B28-41D8-897B-BE9266BC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2021-10-14T04:16:00Z</dcterms:created>
  <dcterms:modified xsi:type="dcterms:W3CDTF">2021-10-14T04:16:00Z</dcterms:modified>
</cp:coreProperties>
</file>