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64DB">
      <w:pPr>
        <w:pStyle w:val="a3"/>
        <w:divId w:val="19511955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5119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22918692</w:t>
            </w:r>
          </w:p>
        </w:tc>
        <w:tc>
          <w:tcPr>
            <w:tcW w:w="0" w:type="auto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</w:tr>
      <w:tr w:rsidR="00000000">
        <w:trPr>
          <w:divId w:val="195119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</w:tr>
      <w:tr w:rsidR="00000000">
        <w:trPr>
          <w:divId w:val="195119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22579796</w:t>
            </w:r>
          </w:p>
        </w:tc>
        <w:tc>
          <w:tcPr>
            <w:tcW w:w="0" w:type="auto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</w:tr>
      <w:tr w:rsidR="00000000">
        <w:trPr>
          <w:divId w:val="195119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119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64DB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"Распадская" ИНН 4214002316 (акции 1-04-21725-N/RU000A0B90N8), ПАО "Распадская" ИНН 4214002316 (акции 1-04-21725-N/RU000A0B90N</w:t>
      </w:r>
      <w:r>
        <w:rPr>
          <w:rFonts w:eastAsia="Times New Roman"/>
        </w:rPr>
        <w:t xml:space="preserve">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39"/>
        <w:gridCol w:w="62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6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277912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кабинет № 301 (зал совещаний), 3 этаж административного здания ПА</w:t>
            </w:r>
            <w:r>
              <w:rPr>
                <w:rFonts w:eastAsia="Times New Roman"/>
              </w:rPr>
              <w:br/>
              <w:t>О «Распадская»</w:t>
            </w:r>
          </w:p>
        </w:tc>
      </w:tr>
    </w:tbl>
    <w:p w:rsidR="00000000" w:rsidRDefault="002064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39"/>
        <w:gridCol w:w="1138"/>
        <w:gridCol w:w="1138"/>
        <w:gridCol w:w="945"/>
        <w:gridCol w:w="1048"/>
        <w:gridCol w:w="1048"/>
        <w:gridCol w:w="1232"/>
        <w:gridCol w:w="105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06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6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277912X7948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277912X12181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2064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064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отчет, годовую бухгалтерскую (финансовую) отчетность ПАО «Распадская» по результатам 2016 года, составленную в соответствии с требованиями законодательства Российской Федерации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Чистую прибыль </w:t>
            </w:r>
            <w:r>
              <w:rPr>
                <w:rFonts w:eastAsia="Times New Roman"/>
              </w:rPr>
              <w:t>по результатам 2016 года в размере 12 957 474 741 (двенадцать миллиардов девятьсот пятьдесят семь миллионов четыреста семьдесят четыре тысячи семьсот сорок один рубль) 32 копейки распределить следующим образом: - часть чистой прибыли ПАО «Распадская» по ре</w:t>
            </w:r>
            <w:r>
              <w:rPr>
                <w:rFonts w:eastAsia="Times New Roman"/>
              </w:rPr>
              <w:t xml:space="preserve">зультатам 2016 года в размере 6 752 470 875 (Шесть миллиардов семьсот пятьдесят два миллиона четыреста семьдесят тысяч восемьсот семьдесят пять) рублей 57 копеек направить на погашение убытка прошлых лет; - оставшуюся часть прибыли в размере 6 205 003 865 </w:t>
            </w:r>
            <w:r>
              <w:rPr>
                <w:rFonts w:eastAsia="Times New Roman"/>
              </w:rPr>
              <w:t xml:space="preserve">(Шесть миллиардов двести пять миллионов три тысячи восемьсот шестьдесят пять) рублей 75 копеек не распределять. Дивиденды по размещенным обыкновенным акциям ПАО «Распадская» по результатам 2016 отчетного года не объявлять и не выплачивать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Ревизором ПАО «Распадская» Гордееву Елену Васильевну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(ОГРН 102</w:t>
            </w:r>
            <w:r>
              <w:rPr>
                <w:rFonts w:eastAsia="Times New Roman"/>
              </w:rPr>
              <w:t>7700058286; ИНН: 7701017140) аудитором ПАО «Распадская» по аудиту годовой бухгалтерской (финансовой) отчетности Общества по российским стандартам (положениям) бухгалтерского учета за 2017 год. Утвердить аудитором консолидированной финансовой отчетности ПАО</w:t>
            </w:r>
            <w:r>
              <w:rPr>
                <w:rFonts w:eastAsia="Times New Roman"/>
              </w:rPr>
              <w:t xml:space="preserve"> «Распадская» и его дочерних обществ за 2017 год, подготовленную в соответствии с МСФО и Федеральным законом от 27.07.2010 г. № 208-ФЗ (со всеми изменениями) "О консолидированной финансовой отчетности", Общество с ограниченной ответственностью «Эрнст энд Я</w:t>
            </w:r>
            <w:r>
              <w:rPr>
                <w:rFonts w:eastAsia="Times New Roman"/>
              </w:rPr>
              <w:t xml:space="preserve">нг» (ОГРН 1027739707203; ИНН 7709383532)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состав Совета директоров ПАО «Распадская» в количестве 9 (девяти) человек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5260141998</w:t>
            </w:r>
            <w:r>
              <w:rPr>
                <w:rFonts w:eastAsia="Times New Roman"/>
              </w:rPr>
              <w:br/>
              <w:t>Воздержался: 423693</w:t>
            </w:r>
            <w:r>
              <w:rPr>
                <w:rFonts w:eastAsia="Times New Roman"/>
              </w:rPr>
              <w:br/>
              <w:t>Не участвовало: 612000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576450233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576450233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576450583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Лифшиц Илья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576450692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576450683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Робинсон Терри Джон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576687278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Степанов Сергей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577131692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647619021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6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576451583</w:t>
            </w:r>
          </w:p>
        </w:tc>
      </w:tr>
    </w:tbl>
    <w:p w:rsidR="00000000" w:rsidRDefault="002064DB">
      <w:pPr>
        <w:rPr>
          <w:rFonts w:eastAsia="Times New Roman"/>
        </w:rPr>
      </w:pPr>
    </w:p>
    <w:p w:rsidR="00000000" w:rsidRDefault="002064DB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</w:t>
      </w:r>
      <w:r>
        <w:t>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</w:t>
      </w:r>
      <w:r>
        <w:t xml:space="preserve">же об итогах голосования на общем собрании акционеров (Положение 546-П от 01.06.2016). </w:t>
      </w:r>
    </w:p>
    <w:p w:rsidR="00000000" w:rsidRDefault="002064DB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</w:t>
      </w:r>
      <w:r>
        <w:t>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064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064DB" w:rsidRDefault="002064DB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 manager (495) 956-27-90, (495) 956-27-91</w:t>
      </w:r>
    </w:p>
    <w:sectPr w:rsidR="0020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75F76"/>
    <w:rsid w:val="002064DB"/>
    <w:rsid w:val="0047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4d6c9689874989bd42741bb7db4a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2017-05-22T06:54:00Z</dcterms:created>
  <dcterms:modified xsi:type="dcterms:W3CDTF">2017-05-22T06:54:00Z</dcterms:modified>
</cp:coreProperties>
</file>