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3F8E">
      <w:pPr>
        <w:pStyle w:val="a3"/>
        <w:divId w:val="123832612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383261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34022544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</w:p>
        </w:tc>
      </w:tr>
      <w:tr w:rsidR="00000000">
        <w:trPr>
          <w:divId w:val="12383261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</w:p>
        </w:tc>
      </w:tr>
      <w:tr w:rsidR="00000000">
        <w:trPr>
          <w:divId w:val="12383261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33917193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</w:p>
        </w:tc>
      </w:tr>
      <w:tr w:rsidR="00000000">
        <w:trPr>
          <w:divId w:val="12383261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83261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83F8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"Сургутнефтегаз" ИНН 8602060555 (акция 1-01-00155-A / ISIN RU0008926258)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7"/>
        <w:gridCol w:w="61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3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409773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ул.Губкина, 13, г.Сургут, Ханты-Мансийский автономный округ - Югра, Тю</w:t>
            </w:r>
            <w:r>
              <w:rPr>
                <w:rFonts w:eastAsia="Times New Roman"/>
              </w:rPr>
              <w:br/>
              <w:t>менская область, Российская Федерация, 628415</w:t>
            </w:r>
          </w:p>
        </w:tc>
      </w:tr>
    </w:tbl>
    <w:p w:rsidR="00000000" w:rsidRDefault="00883F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840"/>
        <w:gridCol w:w="1840"/>
        <w:gridCol w:w="1527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83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3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3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3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3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3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3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3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3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409773X4528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883F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3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3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3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415145</w:t>
            </w:r>
          </w:p>
        </w:tc>
      </w:tr>
    </w:tbl>
    <w:p w:rsidR="00000000" w:rsidRDefault="00883F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43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3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2019 г. 17:59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 21:59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"Сургутинвестнефть", ул.Энтузиастов, 52/1, г.Сургут, Ханты-Мансийск</w:t>
            </w:r>
            <w:r>
              <w:rPr>
                <w:rFonts w:eastAsia="Times New Roman"/>
              </w:rPr>
              <w:br/>
              <w:t>ий автономный округ - Югра, Тюменская область, 628415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3F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инструкций для участия в собрании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83F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83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3F8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"Сургутнефтегаз"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3F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«Сургутнефтегаз»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«Сургутнефтегаз»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3F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проекта решения: </w:t>
            </w:r>
            <w:r>
              <w:rPr>
                <w:rFonts w:eastAsia="Times New Roman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«Сургутнефтегаз»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(в том числе выплата (объявление) дивидендов) и убытков ПАО «Сургутнефтегаз» по результатам 2018 года, утверждение размера, формы и порядка выплаты дивидендов по акциям каждой категории, установление даты, на которую опред</w:t>
            </w:r>
            <w:r>
              <w:rPr>
                <w:rFonts w:eastAsia="Times New Roman"/>
              </w:rPr>
              <w:t xml:space="preserve">еляются лица, имеющие право на получение дивидендов 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3F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и убытков ПАО «Сургутнефтегаз» по результатам 2018 года. Объявить выплату дивиденда по привилегированной акции ПАО «Сургутнефтегаз</w:t>
            </w:r>
            <w:r>
              <w:rPr>
                <w:rFonts w:eastAsia="Times New Roman"/>
              </w:rPr>
              <w:t>» - 7,62 рубля, по обыкновенной акции ПАО «Сургутнефтегаз» - 0,65 рубля; выплата дивидендов производится в рекомендованном Советом директоров порядке. Установить 18 июля 2019 года в качестве даты, на которую определяются лица, имеющие право на получение ди</w:t>
            </w:r>
            <w:r>
              <w:rPr>
                <w:rFonts w:eastAsia="Times New Roman"/>
              </w:rPr>
              <w:t xml:space="preserve">видендов 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Совета директоров ПАО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3F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каждому члену Совета директоров ПАО «Сургутнефтегаз», не исполняющему функции Председателя Совета директоров или генерального директора Общества, а также не являющемуся работником Общества, базовое вознаграждение за период исполнения ими обязанно</w:t>
            </w:r>
            <w:r>
              <w:rPr>
                <w:rFonts w:eastAsia="Times New Roman"/>
              </w:rPr>
              <w:t xml:space="preserve">стей членов Совета директоров в размере, установленном Положением о Совете директоров ПАО «Сургутнефтегаз». Выплатить члену Совета директоров, выполнявшему функции председателя комитета Совета директоров по аудиту, дополнительное вознаграждение в размере, </w:t>
            </w:r>
            <w:r>
              <w:rPr>
                <w:rFonts w:eastAsia="Times New Roman"/>
              </w:rPr>
              <w:t xml:space="preserve">установленном Положением о Совете директоров ПАО «Сургутнефтегаз» 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Ревизионной комиссии ПАО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3F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каждому члену Ревизионной комиссии ПАО «Сургутнефтегаз» вознаграждение в размере, установленном Положением о Ревизионной комиссии ПАО «Сургутнефтегаз» 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варианта </w:t>
            </w:r>
            <w:r>
              <w:rPr>
                <w:rFonts w:eastAsia="Times New Roman"/>
              </w:rPr>
              <w:t>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3F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«Сургутнефтегаз»: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3F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Агарёва Александра Валентиновича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3F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6.1.2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Богданова Владимира Леонидовича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3F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6.1.3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Буланова Александра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3F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6.1.4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Диниченко Ивана Калистратовича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3F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6.1.5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Егорова Валерия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3F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6.1.6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Еременко Олега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3F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6.1.7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Ерохина Владимира Петровича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3F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6.1.8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Коновалова Владислава Борисовича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3F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6.1.9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Кривошеева Виктора Михайловича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3F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6.1.10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Николая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3F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6.1.11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Мухамадеева Георгия Рашитовича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3F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6.1.12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Потехина Сергея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3F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6.1.13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Усманова Илдуса Шагалиевича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3F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6.1.14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Чащина Виктора Автамоновича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3F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«Сургутнефтегаз»: - Мусихину Валентину Викторовну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3F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«Сургутнефтегаз»: - Олейник Тамару Федоровну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3F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«Сургутнефтегаз»: - Прищепову Людмилу Аркадьевну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</w:t>
            </w:r>
            <w:r>
              <w:rPr>
                <w:rFonts w:eastAsia="Times New Roman"/>
              </w:rPr>
              <w:t>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3F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«Кроу Экспертиза» аудитором ПАО «Сургутнефтегаз» на 2019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83F8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83F8E">
      <w:pPr>
        <w:rPr>
          <w:rFonts w:eastAsia="Times New Roman"/>
        </w:rPr>
      </w:pPr>
    </w:p>
    <w:p w:rsidR="00000000" w:rsidRDefault="00883F8E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883F8E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"Сургутнефтегаз" за 2018 год.</w:t>
      </w:r>
      <w:r>
        <w:rPr>
          <w:rFonts w:eastAsia="Times New Roman"/>
        </w:rPr>
        <w:br/>
        <w:t>2. Утверждение годовой бухгалтерской (финансовой) отчетности ПАО «Сургутнефтегаз» за 2018 год.</w:t>
      </w:r>
      <w:r>
        <w:rPr>
          <w:rFonts w:eastAsia="Times New Roman"/>
        </w:rPr>
        <w:br/>
        <w:t>3. Утверждение распределения прибыли (в том числе выплата (объявление) дивидендов) и убытков ПАО</w:t>
      </w:r>
      <w:r>
        <w:rPr>
          <w:rFonts w:eastAsia="Times New Roman"/>
        </w:rPr>
        <w:t xml:space="preserve"> «Сургутнефтегаз» по результатам 2018 года, утверждение размера, формы и порядка выплаты дивидендов по акциям каждой категории, установление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4. О выплате вознаграждения членам Совет</w:t>
      </w:r>
      <w:r>
        <w:rPr>
          <w:rFonts w:eastAsia="Times New Roman"/>
        </w:rPr>
        <w:t>а директоров ПАО «Сургутнефтегаз».</w:t>
      </w:r>
      <w:r>
        <w:rPr>
          <w:rFonts w:eastAsia="Times New Roman"/>
        </w:rPr>
        <w:br/>
        <w:t>5. О выплате вознаграждения членам Ревизионной комиссии ПАО «Сургутнефтегаз».</w:t>
      </w:r>
      <w:r>
        <w:rPr>
          <w:rFonts w:eastAsia="Times New Roman"/>
        </w:rPr>
        <w:br/>
        <w:t>6. Избрание членов Совета директоров ПАО «Сургутнефтегаз».</w:t>
      </w:r>
      <w:r>
        <w:rPr>
          <w:rFonts w:eastAsia="Times New Roman"/>
        </w:rPr>
        <w:br/>
        <w:t>7. Избрание членов Ревизионной комиссии ПАО «Сургутнефтегаз».</w:t>
      </w:r>
      <w:r>
        <w:rPr>
          <w:rFonts w:eastAsia="Times New Roman"/>
        </w:rPr>
        <w:br/>
        <w:t>8. Утверждение аудитор</w:t>
      </w:r>
      <w:r>
        <w:rPr>
          <w:rFonts w:eastAsia="Times New Roman"/>
        </w:rPr>
        <w:t xml:space="preserve">а ПАО «Сургутнефтегаз». </w:t>
      </w:r>
    </w:p>
    <w:p w:rsidR="00000000" w:rsidRDefault="00883F8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83F8E">
      <w:pPr>
        <w:pStyle w:val="a3"/>
      </w:pPr>
      <w:r>
        <w:t>4.2. Информация о созыве о</w:t>
      </w:r>
      <w:r>
        <w:t>бщего собрания акционеров эмитента.</w:t>
      </w:r>
    </w:p>
    <w:p w:rsidR="00000000" w:rsidRDefault="00883F8E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</w:t>
      </w:r>
      <w:r>
        <w:t xml:space="preserve">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83F8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83F8E" w:rsidRDefault="00883F8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</w:t>
      </w:r>
      <w:r>
        <w:t>елефонам: (495) 956-27-90, (495) 956-27-91/ For details please contact your account  manager (495) 956-27-90, (495) 956-27-91</w:t>
      </w:r>
    </w:p>
    <w:sectPr w:rsidR="00883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67DF"/>
    <w:rsid w:val="006B67DF"/>
    <w:rsid w:val="0088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1BCA22-4B8E-4778-8732-3BB89FA7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32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5d8276a4ea6440097009e9cba75f1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2237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2019-06-07T10:31:00Z</dcterms:created>
  <dcterms:modified xsi:type="dcterms:W3CDTF">2019-06-07T10:31:00Z</dcterms:modified>
</cp:coreProperties>
</file>