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940E2">
      <w:pPr>
        <w:pStyle w:val="a3"/>
        <w:divId w:val="57300802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73008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91196076</w:t>
            </w:r>
          </w:p>
        </w:tc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</w:p>
        </w:tc>
      </w:tr>
      <w:tr w:rsidR="00000000">
        <w:trPr>
          <w:divId w:val="573008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</w:p>
        </w:tc>
      </w:tr>
      <w:tr w:rsidR="00000000">
        <w:trPr>
          <w:divId w:val="573008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91168766</w:t>
            </w:r>
          </w:p>
        </w:tc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</w:p>
        </w:tc>
      </w:tr>
      <w:tr w:rsidR="00000000">
        <w:trPr>
          <w:divId w:val="573008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3008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940E2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40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901090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апреля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940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940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0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0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0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0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0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0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0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0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901090X69578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</w:t>
            </w:r>
            <w:r>
              <w:rPr>
                <w:rFonts w:eastAsia="Times New Roman"/>
              </w:rPr>
              <w:t>.С.Т."</w:t>
            </w:r>
          </w:p>
        </w:tc>
      </w:tr>
    </w:tbl>
    <w:p w:rsidR="00000000" w:rsidRDefault="004940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40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0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0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902855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</w:p>
        </w:tc>
      </w:tr>
    </w:tbl>
    <w:p w:rsidR="00000000" w:rsidRDefault="004940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9"/>
        <w:gridCol w:w="22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40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апреля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40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</w:t>
            </w:r>
            <w:r>
              <w:rPr>
                <w:rFonts w:eastAsia="Times New Roman"/>
              </w:rPr>
              <w:t>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4940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748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940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40E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 выплате (объявлении) дивидендов по результатам первого квартала 2024 года».</w:t>
            </w:r>
          </w:p>
        </w:tc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40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1.Выплатить дивиденды по результатам первого квартала 2024 года по размещенным обыкновенным акциям Общества (регистрационный номер выпуска 1-01-85307-Н) в размере 47 рублей 30 копеек на одну акцию (далее – «Дивиденды»). 2.Выплату объявленных Дивидендов про</w:t>
            </w:r>
            <w:r>
              <w:rPr>
                <w:rFonts w:eastAsia="Times New Roman"/>
              </w:rPr>
              <w:t>извести в денежной форме, в безналичном порядке, в сроки, установленные Федеральным законом от 26.12.1995 № 208-ФЗ «Об акционерных обществах». 3.Установить датой, на которую определяются лица, имеющие право на получение Дивидендов, 20 апреля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 распределении (оставлении нераспределенной) остатка чистой прибыли Общества по итогам 2022 года».</w:t>
            </w:r>
          </w:p>
        </w:tc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40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Остаток чистой прибыли по результатам 2022 года после распределения части чистой прибыли на выплату дивидендов по результатам 1 и 3 квартала 2022 года и годовых по результатам 2022 года, в размере 2 069 964 000 рублей, оставить нераспределенным.</w:t>
            </w:r>
          </w:p>
        </w:tc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RU000A103X66#RU#1-01-85307-H#Акция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4940E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940E2">
      <w:pPr>
        <w:rPr>
          <w:rFonts w:eastAsia="Times New Roman"/>
        </w:rPr>
      </w:pPr>
    </w:p>
    <w:p w:rsidR="00000000" w:rsidRDefault="004940E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940E2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первого квартала 2024 года. </w:t>
      </w:r>
      <w:r>
        <w:rPr>
          <w:rFonts w:eastAsia="Times New Roman"/>
        </w:rPr>
        <w:br/>
        <w:t xml:space="preserve">2. О распределении (оставлении нераспределенной) остатка чистой прибыли Общества по итогам 2022 года. </w:t>
      </w:r>
    </w:p>
    <w:p w:rsidR="00000000" w:rsidRDefault="004940E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4940E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940E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 manager (495) 956-27-90, (495) 956-27-91</w:t>
      </w:r>
    </w:p>
    <w:p w:rsidR="00000000" w:rsidRDefault="004940E2">
      <w:pPr>
        <w:rPr>
          <w:rFonts w:eastAsia="Times New Roman"/>
        </w:rPr>
      </w:pPr>
      <w:r>
        <w:rPr>
          <w:rFonts w:eastAsia="Times New Roman"/>
        </w:rPr>
        <w:br/>
      </w:r>
    </w:p>
    <w:p w:rsidR="004940E2" w:rsidRDefault="004940E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494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3270"/>
    <w:rsid w:val="004940E2"/>
    <w:rsid w:val="00F3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58B2A0-7574-4779-95F1-92AB0E66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0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849579ff4674629a022fe1cd7ed14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2024-03-19T05:16:00Z</dcterms:created>
  <dcterms:modified xsi:type="dcterms:W3CDTF">2024-03-19T05:16:00Z</dcterms:modified>
</cp:coreProperties>
</file>