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3248">
      <w:pPr>
        <w:pStyle w:val="a3"/>
        <w:divId w:val="16448467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84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90714253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</w:p>
        </w:tc>
      </w:tr>
      <w:tr w:rsidR="00000000">
        <w:trPr>
          <w:divId w:val="164484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</w:p>
        </w:tc>
      </w:tr>
      <w:tr w:rsidR="00000000">
        <w:trPr>
          <w:divId w:val="164484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90589882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</w:p>
        </w:tc>
      </w:tr>
      <w:tr w:rsidR="00000000">
        <w:trPr>
          <w:divId w:val="164484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84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324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3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896490X4629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93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93248">
      <w:pPr>
        <w:rPr>
          <w:rFonts w:eastAsia="Times New Roman"/>
        </w:rPr>
      </w:pPr>
    </w:p>
    <w:p w:rsidR="00000000" w:rsidRDefault="007932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3248">
      <w:pPr>
        <w:rPr>
          <w:rFonts w:eastAsia="Times New Roman"/>
        </w:rPr>
      </w:pPr>
      <w:r>
        <w:rPr>
          <w:rFonts w:eastAsia="Times New Roman"/>
        </w:rPr>
        <w:t>1. Об утверждении Устава ПАО «Мосэнерго» в новой редакции.</w:t>
      </w:r>
      <w:r>
        <w:rPr>
          <w:rFonts w:eastAsia="Times New Roman"/>
        </w:rPr>
        <w:br/>
        <w:t xml:space="preserve">2. О досрочном прекращении полномочий членов Ревизионной комиссии ПАО «Мосэнерго». </w:t>
      </w:r>
    </w:p>
    <w:p w:rsidR="00000000" w:rsidRDefault="0079324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932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7932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793248">
      <w:pPr>
        <w:rPr>
          <w:rFonts w:eastAsia="Times New Roman"/>
        </w:rPr>
      </w:pPr>
      <w:r>
        <w:rPr>
          <w:rFonts w:eastAsia="Times New Roman"/>
        </w:rPr>
        <w:br/>
      </w:r>
    </w:p>
    <w:p w:rsidR="00793248" w:rsidRDefault="007932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5E72"/>
    <w:rsid w:val="00793248"/>
    <w:rsid w:val="00B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90AE9-FBA7-47B8-8CB0-41336CE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74caba29cb40ef9f6ce72c5829f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2024-03-07T06:06:00Z</dcterms:created>
  <dcterms:modified xsi:type="dcterms:W3CDTF">2024-03-07T06:06:00Z</dcterms:modified>
</cp:coreProperties>
</file>