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5EDE">
      <w:pPr>
        <w:pStyle w:val="a3"/>
        <w:divId w:val="119912867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9128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37023313</w:t>
            </w:r>
          </w:p>
        </w:tc>
        <w:tc>
          <w:tcPr>
            <w:tcW w:w="0" w:type="auto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</w:p>
        </w:tc>
      </w:tr>
      <w:tr w:rsidR="00000000">
        <w:trPr>
          <w:divId w:val="1199128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</w:p>
        </w:tc>
      </w:tr>
      <w:tr w:rsidR="00000000">
        <w:trPr>
          <w:divId w:val="1199128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36988707</w:t>
            </w:r>
          </w:p>
        </w:tc>
        <w:tc>
          <w:tcPr>
            <w:tcW w:w="0" w:type="auto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</w:p>
        </w:tc>
      </w:tr>
      <w:tr w:rsidR="00000000">
        <w:trPr>
          <w:divId w:val="1199128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9128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5ED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"ФСК ЕЭС" ИНН 4716016979 (акции 1-01-65018-D / ISIN RU000A0JPNN9, 1-01-65018-D / ISIN 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5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455394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35E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10"/>
        <w:gridCol w:w="1840"/>
        <w:gridCol w:w="1840"/>
        <w:gridCol w:w="1527"/>
        <w:gridCol w:w="1695"/>
        <w:gridCol w:w="1695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35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сетевая компания Единой </w:t>
            </w:r>
            <w:r>
              <w:rPr>
                <w:rFonts w:eastAsia="Times New Roman"/>
              </w:rPr>
              <w:lastRenderedPageBreak/>
              <w:t>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935E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5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5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455396</w:t>
            </w:r>
          </w:p>
        </w:tc>
      </w:tr>
    </w:tbl>
    <w:p w:rsidR="00000000" w:rsidRDefault="00935E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3"/>
        <w:gridCol w:w="2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5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2019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2019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5E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5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</w:t>
            </w:r>
          </w:p>
        </w:tc>
      </w:tr>
    </w:tbl>
    <w:p w:rsidR="00000000" w:rsidRDefault="00935EDE">
      <w:pPr>
        <w:rPr>
          <w:rFonts w:eastAsia="Times New Roman"/>
        </w:rPr>
      </w:pPr>
    </w:p>
    <w:p w:rsidR="00000000" w:rsidRDefault="00935E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5EDE">
      <w:pPr>
        <w:rPr>
          <w:rFonts w:eastAsia="Times New Roman"/>
        </w:rPr>
      </w:pPr>
      <w:r>
        <w:rPr>
          <w:rFonts w:eastAsia="Times New Roman"/>
        </w:rPr>
        <w:t xml:space="preserve">1. О размере дивидендов, сроках и форме их выплаты по итогам работы за 9 месяцев 2019 года и установлении даты, на которую определяются лица, имеющие право на получение дивидендов. </w:t>
      </w:r>
    </w:p>
    <w:p w:rsidR="00000000" w:rsidRDefault="00935ED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35EDE">
      <w:pPr>
        <w:pStyle w:val="a3"/>
      </w:pPr>
      <w:r>
        <w:t>4.2. Информация о созыве общего собрания акционеров эмитента.</w:t>
      </w:r>
    </w:p>
    <w:p w:rsidR="00000000" w:rsidRDefault="00935EDE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935EDE" w:rsidRDefault="00935EDE">
      <w:pPr>
        <w:pStyle w:val="HTML"/>
      </w:pPr>
      <w:r>
        <w:t>Настоящий документ является визуализированной формо</w:t>
      </w:r>
      <w:r>
        <w:t>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3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0D74"/>
    <w:rsid w:val="002F0D74"/>
    <w:rsid w:val="0093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D3216E-E52F-4E4D-A942-A739F894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2019-11-29T04:25:00Z</dcterms:created>
  <dcterms:modified xsi:type="dcterms:W3CDTF">2019-11-29T04:25:00Z</dcterms:modified>
</cp:coreProperties>
</file>