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2EB7">
      <w:pPr>
        <w:pStyle w:val="a3"/>
        <w:divId w:val="5200966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20096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103204470</w:t>
            </w:r>
          </w:p>
        </w:tc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</w:p>
        </w:tc>
      </w:tr>
      <w:tr w:rsidR="00000000">
        <w:trPr>
          <w:divId w:val="520096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</w:p>
        </w:tc>
      </w:tr>
      <w:tr w:rsidR="00000000">
        <w:trPr>
          <w:divId w:val="520096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00966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2EB7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"АЛЬФА-БАНК" ИНН 7728168971 (облигация 4B021801326B / ISIN RU000A0JX5W4)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51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2024 г.</w:t>
            </w:r>
          </w:p>
        </w:tc>
      </w:tr>
    </w:tbl>
    <w:p w:rsidR="00000000" w:rsidRDefault="00A22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14"/>
        <w:gridCol w:w="1992"/>
        <w:gridCol w:w="1394"/>
        <w:gridCol w:w="1164"/>
        <w:gridCol w:w="1734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993390X22960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4B021801326B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22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</w:t>
            </w:r>
            <w:r>
              <w:rPr>
                <w:rFonts w:eastAsia="Times New Roman"/>
              </w:rPr>
              <w:t>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 облигаций или порядок ее определения: 100% (Сто процентов) от непогашенной части номинальной стоимости Биржевых облигаций. В момент оплаты приобретаемых Биржевых облигаций Эмитент выплачивает дополнительно к цене приобретения накопленный </w:t>
            </w:r>
            <w:r>
              <w:rPr>
                <w:rFonts w:eastAsia="Times New Roman"/>
              </w:rPr>
              <w:t>купонный доход по Биржевым облигациям, рассчитанный на дату приобретения в соответствии с порядком, определенным Решением о выпуске ценных бумаг с учетом Изменений и Проспектом ценных бумаг.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25 декабря 2025 г. по 12 января 20</w:t>
            </w:r>
            <w:r>
              <w:rPr>
                <w:rFonts w:eastAsia="Times New Roman"/>
              </w:rPr>
              <w:t>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2026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2026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</w:t>
            </w:r>
            <w:r>
              <w:rPr>
                <w:rFonts w:eastAsia="Times New Roman"/>
              </w:rPr>
              <w:t>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A22E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E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EB7">
            <w:pPr>
              <w:rPr>
                <w:rFonts w:eastAsia="Times New Roman"/>
              </w:rPr>
            </w:pPr>
          </w:p>
        </w:tc>
      </w:tr>
    </w:tbl>
    <w:p w:rsidR="00000000" w:rsidRDefault="00A22EB7">
      <w:pPr>
        <w:rPr>
          <w:rFonts w:eastAsia="Times New Roman"/>
        </w:rPr>
      </w:pPr>
    </w:p>
    <w:p w:rsidR="00000000" w:rsidRDefault="00A22E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22EB7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A22EB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2E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22EB7">
      <w:pPr>
        <w:rPr>
          <w:rFonts w:eastAsia="Times New Roman"/>
        </w:rPr>
      </w:pPr>
      <w:r>
        <w:rPr>
          <w:rFonts w:eastAsia="Times New Roman"/>
        </w:rPr>
        <w:br/>
      </w:r>
    </w:p>
    <w:p w:rsidR="00A22EB7" w:rsidRDefault="00A22EB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6170"/>
    <w:rsid w:val="00936170"/>
    <w:rsid w:val="00A2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E40428-52CD-45D3-B55D-4AAB0CFB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a158222233b45f894c887c79a4990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2024-12-24T05:51:00Z</dcterms:created>
  <dcterms:modified xsi:type="dcterms:W3CDTF">2024-12-24T05:51:00Z</dcterms:modified>
</cp:coreProperties>
</file>