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220">
      <w:pPr>
        <w:pStyle w:val="a3"/>
        <w:divId w:val="100998679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9986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29947776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</w:p>
        </w:tc>
      </w:tr>
      <w:tr w:rsidR="00000000">
        <w:trPr>
          <w:divId w:val="1009986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</w:p>
        </w:tc>
      </w:tr>
      <w:tr w:rsidR="00000000">
        <w:trPr>
          <w:divId w:val="1009986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29919296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</w:p>
        </w:tc>
      </w:tr>
      <w:tr w:rsidR="00000000">
        <w:trPr>
          <w:divId w:val="1009986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986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42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4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E4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</w:tbl>
    <w:p w:rsidR="00000000" w:rsidRDefault="003E4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www.e-vote.ru., 678175, Республика</w:t>
            </w:r>
            <w:r>
              <w:rPr>
                <w:rFonts w:eastAsia="Times New Roman"/>
              </w:rPr>
              <w:t xml:space="preserve">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3E4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 по результатам первого полугодия 2018 года, сроках и форме их выплаты и установлении даты, на которую </w:t>
            </w:r>
            <w:r>
              <w:rPr>
                <w:rFonts w:eastAsia="Times New Roman"/>
              </w:rPr>
              <w:t xml:space="preserve">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направить на выплату дивидендов по результатам первого полугодия 2018 г. 43 674 246 185,90 рубля, что эквивалентно дивидендным платежам в размере 5</w:t>
            </w:r>
            <w:r>
              <w:rPr>
                <w:rFonts w:eastAsia="Times New Roman"/>
              </w:rPr>
              <w:t xml:space="preserve"> рублей 93 копеек на одну размещенную именную акцию АК «АЛРОСА» (ПАО) номинальной стоимостью 50 копеек. ... Формулировку см. файл "02 Проект решения". 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3E42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4220">
      <w:pPr>
        <w:rPr>
          <w:rFonts w:eastAsia="Times New Roman"/>
        </w:rPr>
      </w:pPr>
    </w:p>
    <w:p w:rsidR="00000000" w:rsidRDefault="003E42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4220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результатам первого полугодия 2018 года, сроках и форме их выплаты и установлении даты, на которую определяются лица, имеющие право на получение дивидендов. </w:t>
      </w:r>
    </w:p>
    <w:p w:rsidR="00000000" w:rsidRDefault="003E4220">
      <w:pPr>
        <w:pStyle w:val="a3"/>
      </w:pPr>
      <w:r>
        <w:t>Электронная форма бюллетеней для голосования может быть заполнена в инф</w:t>
      </w:r>
      <w:r>
        <w:t xml:space="preserve">ормационно-телекоммуникационной сети «Интернет» по адресам: www.vtbreg.ru и www.e-vote.ru. Голосование будет доступно с 06.09.2018. </w:t>
      </w:r>
    </w:p>
    <w:p w:rsidR="00000000" w:rsidRDefault="003E422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</w:t>
      </w:r>
      <w:r>
        <w:t xml:space="preserve">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 xml:space="preserve">, полученной от эмитента. </w:t>
      </w:r>
    </w:p>
    <w:p w:rsidR="00000000" w:rsidRDefault="003E42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E4220" w:rsidRDefault="003E4220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E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7F6A"/>
    <w:rsid w:val="003E4220"/>
    <w:rsid w:val="00C4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89f8900aa149769710c0c92562f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2018-09-06T05:25:00Z</dcterms:created>
  <dcterms:modified xsi:type="dcterms:W3CDTF">2018-09-06T05:25:00Z</dcterms:modified>
</cp:coreProperties>
</file>