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AD5">
      <w:pPr>
        <w:pStyle w:val="a3"/>
        <w:divId w:val="13113812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138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51460641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</w:tr>
      <w:tr w:rsidR="00000000">
        <w:trPr>
          <w:divId w:val="131138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</w:tr>
      <w:tr w:rsidR="00000000">
        <w:trPr>
          <w:divId w:val="131138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51071168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</w:tr>
      <w:tr w:rsidR="00000000">
        <w:trPr>
          <w:divId w:val="131138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138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A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5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15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</w:tr>
    </w:tbl>
    <w:p w:rsidR="00000000" w:rsidRDefault="00315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15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Утверждение годового отчета ПАО «Магнит»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Утверждение распределения прибыли (в том числе выплата (объявление) дивидендов) ПАО «Магнит» по результатам 2020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Распределить чистую прибыль ПАО «Магнит» за 2020 год следующим образом: - Напра</w:t>
            </w:r>
            <w:r>
              <w:rPr>
                <w:rFonts w:eastAsia="Times New Roman"/>
              </w:rPr>
              <w:t xml:space="preserve">вить всю чистую п Полный текст содержится в Решение 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Утверждение аудитора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</w:t>
            </w:r>
            <w:r>
              <w:rPr>
                <w:rFonts w:eastAsia="Times New Roman"/>
              </w:rPr>
              <w:t xml:space="preserve">терского учета и отчетности, - Общество с ограниченной ответственностью Аудиторская фирма </w:t>
            </w:r>
            <w:r>
              <w:rPr>
                <w:rFonts w:eastAsia="Times New Roman"/>
              </w:rPr>
              <w:lastRenderedPageBreak/>
              <w:t xml:space="preserve">«Фабер Лекс» (ИНН 2308052975, адрес: 350049, Краснодарский край, г. Краснодар,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«Магнит» и его дочерних орг</w:t>
            </w:r>
            <w:r>
              <w:rPr>
                <w:rFonts w:eastAsia="Times New Roman"/>
              </w:rPr>
              <w:t xml:space="preserve">анизаций, подготовленной по международным стандартам финансовой отчетности, - Общество с ограниченной ответственностью «Эрнст энд Янг» (ИНН 7709383532, адрес: 115035, г. Москва,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Утверждение Устава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Утверждение Положения об Общем собрании акционеров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Утверждение Положения о Совете директоров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</w:t>
            </w:r>
            <w:r>
              <w:rPr>
                <w:rFonts w:eastAsia="Times New Roman"/>
              </w:rPr>
              <w:t>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15A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5AD5">
      <w:pPr>
        <w:rPr>
          <w:rFonts w:eastAsia="Times New Roman"/>
        </w:rPr>
      </w:pPr>
    </w:p>
    <w:p w:rsidR="00000000" w:rsidRDefault="00315A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5AD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ПАО «Магнит» по результатам 2020 отчетного года.</w:t>
      </w:r>
      <w:r>
        <w:rPr>
          <w:rFonts w:eastAsia="Times New Roman"/>
        </w:rPr>
        <w:br/>
        <w:t>4. Избрание членов Совета директоров ПАО «Магнит».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5. Утверждение аудитора отчетности ПАО «Магнит», подготовленной по россий</w:t>
      </w:r>
      <w:r>
        <w:rPr>
          <w:rFonts w:eastAsia="Times New Roman"/>
        </w:rPr>
        <w:t>ским стандартам бухгалтерского учета и отчетности.</w:t>
      </w:r>
      <w:r>
        <w:rPr>
          <w:rFonts w:eastAsia="Times New Roman"/>
        </w:rPr>
        <w:br/>
        <w:t>6.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 xml:space="preserve">7. Утверждение Устава ПАО «Магнит» в новой редакции. </w:t>
      </w:r>
      <w:r>
        <w:rPr>
          <w:rFonts w:eastAsia="Times New Roman"/>
        </w:rPr>
        <w:br/>
        <w:t>8. Утверждение Положения об Общем со</w:t>
      </w:r>
      <w:r>
        <w:rPr>
          <w:rFonts w:eastAsia="Times New Roman"/>
        </w:rPr>
        <w:t>брании акционеров ПАО «Магнит» в новой редакции.</w:t>
      </w:r>
      <w:r>
        <w:rPr>
          <w:rFonts w:eastAsia="Times New Roman"/>
        </w:rPr>
        <w:br/>
        <w:t xml:space="preserve">9. Утверждение Положения о Совете директоров ПАО «Магнит» в новой редакции. </w:t>
      </w:r>
    </w:p>
    <w:p w:rsidR="00000000" w:rsidRDefault="00315AD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315A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5AD5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5AD5">
      <w:pPr>
        <w:rPr>
          <w:rFonts w:eastAsia="Times New Roman"/>
        </w:rPr>
      </w:pPr>
      <w:r>
        <w:rPr>
          <w:rFonts w:eastAsia="Times New Roman"/>
        </w:rPr>
        <w:br/>
      </w:r>
    </w:p>
    <w:p w:rsidR="00315AD5" w:rsidRDefault="00315AD5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05E0"/>
    <w:rsid w:val="00315AD5"/>
    <w:rsid w:val="00E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2D655-BC3B-46B3-A7BB-25D82E37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6556672f5444b5bf62fea12bffa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2021-05-18T04:47:00Z</dcterms:created>
  <dcterms:modified xsi:type="dcterms:W3CDTF">2021-05-18T04:47:00Z</dcterms:modified>
</cp:coreProperties>
</file>