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48F1">
      <w:pPr>
        <w:pStyle w:val="a3"/>
        <w:divId w:val="121759499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17594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33862031</w:t>
            </w:r>
          </w:p>
        </w:tc>
        <w:tc>
          <w:tcPr>
            <w:tcW w:w="0" w:type="auto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</w:tr>
      <w:tr w:rsidR="00000000">
        <w:trPr>
          <w:divId w:val="1217594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</w:tr>
      <w:tr w:rsidR="00000000">
        <w:trPr>
          <w:divId w:val="1217594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33389706</w:t>
            </w:r>
          </w:p>
        </w:tc>
        <w:tc>
          <w:tcPr>
            <w:tcW w:w="0" w:type="auto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</w:tr>
      <w:tr w:rsidR="00000000">
        <w:trPr>
          <w:divId w:val="1217594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7594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48F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4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410435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город Великий Новгород, улица Ломоносова, дом 22</w:t>
            </w:r>
          </w:p>
        </w:tc>
      </w:tr>
    </w:tbl>
    <w:p w:rsidR="00000000" w:rsidRDefault="00E648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64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410435X6996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648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4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413112</w:t>
            </w:r>
          </w:p>
        </w:tc>
      </w:tr>
    </w:tbl>
    <w:p w:rsidR="00000000" w:rsidRDefault="00E648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64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«Акрон»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36855355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«Акрон»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36843755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и убытков ПАО «Акрон» по результатам 2018 год</w:t>
            </w:r>
            <w:r>
              <w:rPr>
                <w:rFonts w:eastAsia="Times New Roman"/>
              </w:rPr>
              <w:t>а, предложенное Советом директоров ПАО «Акрон». Выплатить (объявить) дивиденды по результатам 2018 года в размере и форме, предложенных Советом директоров ПАО «Акрон». Установить дату, на которую определяются лица, имеющие право на получение дивидендов, пр</w:t>
            </w:r>
            <w:r>
              <w:rPr>
                <w:rFonts w:eastAsia="Times New Roman"/>
              </w:rPr>
              <w:t xml:space="preserve">едложенную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36855355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Арутюнова Николая Багратовича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39460231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Гаврикова Владимира Викторовича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35372375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Голухова Георгия Натановича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34862271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Дынкина Александра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34867271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Малышева Юрия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38836759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</w:t>
            </w:r>
            <w:r>
              <w:rPr>
                <w:rFonts w:eastAsia="Times New Roman"/>
              </w:rPr>
              <w:t>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Попова Александра Валериевича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35284945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Свердлова Аркадия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Систера Владимира Григорьевича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38833889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независимым членам Совета директоров ПАО «Акрон», избр</w:t>
            </w:r>
            <w:r>
              <w:rPr>
                <w:rFonts w:eastAsia="Times New Roman"/>
              </w:rPr>
              <w:t>анным на годовом общем собрании акционеров 30 мая 2019 года, вознаграждение за исполнение ими функций членов Совета директоров ПАО «Акрон» в размере 2 200 000 (два миллиона двести тысяч) рублей в год каждому. Указанное вознаграждение выплачивать ежемесячно</w:t>
            </w:r>
            <w:r>
              <w:rPr>
                <w:rFonts w:eastAsia="Times New Roman"/>
              </w:rPr>
              <w:t xml:space="preserve"> равными частями, начиная со дня принятия настоящего решения. Остальным членам Совета директоров ПАО «Акрон» вознаграждение не выплачивать. Производить членам Совета директоров ПАО «Акрон» компенсацию расходов, связанных с исполнением членами Совета директ</w:t>
            </w:r>
            <w:r>
              <w:rPr>
                <w:rFonts w:eastAsia="Times New Roman"/>
              </w:rPr>
              <w:t xml:space="preserve">оров своих обязанностей.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36556546</w:t>
            </w:r>
            <w:r>
              <w:rPr>
                <w:rFonts w:eastAsia="Times New Roman"/>
              </w:rPr>
              <w:br/>
              <w:t>Против: 61142</w:t>
            </w:r>
            <w:r>
              <w:rPr>
                <w:rFonts w:eastAsia="Times New Roman"/>
              </w:rPr>
              <w:br/>
              <w:t>Воздержался: 220183</w:t>
            </w:r>
            <w:r>
              <w:rPr>
                <w:rFonts w:eastAsia="Times New Roman"/>
              </w:rPr>
              <w:br/>
              <w:t>Не участвовало: 2408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«Акрон» аудиторские компании, предложенные Советом директоров ПАО «Акрон»: </w:t>
            </w:r>
            <w:r>
              <w:rPr>
                <w:rFonts w:eastAsia="Times New Roman"/>
              </w:rPr>
              <w:t>• для подтверждения бухгалтерской (финансовой) отчетности, составленной в соответствии с законодательством Российской Федерации о бухгалтерском учете, - Общество с ограниченной ответственностью «Кроу Русаудит» (ОГРН 1037700117949); • для подтверждения фина</w:t>
            </w:r>
            <w:r>
              <w:rPr>
                <w:rFonts w:eastAsia="Times New Roman"/>
              </w:rPr>
              <w:t xml:space="preserve">нсовой отчетности, составленной в </w:t>
            </w:r>
            <w:r>
              <w:rPr>
                <w:rFonts w:eastAsia="Times New Roman"/>
              </w:rPr>
              <w:lastRenderedPageBreak/>
              <w:t xml:space="preserve">соответствии с международными стандартами финансовой отчетности (МСФО), - Акционерное общество «КПМГ» (ОГРН 1027700125628).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36807002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36669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2408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</w:t>
            </w:r>
            <w:r>
              <w:rPr>
                <w:rFonts w:eastAsia="Times New Roman"/>
              </w:rPr>
              <w:t>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«Акрон».: Александрову Валентину Викторовну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36531801</w:t>
            </w:r>
            <w:r>
              <w:rPr>
                <w:rFonts w:eastAsia="Times New Roman"/>
              </w:rPr>
              <w:br/>
              <w:t>Против: 280308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5800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«Акрон».: Дудичеву Ирину Григо</w:t>
            </w:r>
            <w:r>
              <w:rPr>
                <w:rFonts w:eastAsia="Times New Roman"/>
              </w:rPr>
              <w:t>рьевну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36531801</w:t>
            </w:r>
            <w:r>
              <w:rPr>
                <w:rFonts w:eastAsia="Times New Roman"/>
              </w:rPr>
              <w:br/>
              <w:t>Против: 280308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5800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«Акрон».: Зубрилову Елену Геннадьевну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36531801</w:t>
            </w:r>
            <w:r>
              <w:rPr>
                <w:rFonts w:eastAsia="Times New Roman"/>
              </w:rPr>
              <w:br/>
              <w:t>Против: 280308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5800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«Акрон».: Потапову Елену Серафимовну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36531801</w:t>
            </w:r>
            <w:r>
              <w:rPr>
                <w:rFonts w:eastAsia="Times New Roman"/>
              </w:rPr>
              <w:br/>
              <w:t>Против: 280308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5800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</w:t>
            </w:r>
            <w:r>
              <w:rPr>
                <w:rFonts w:eastAsia="Times New Roman"/>
              </w:rPr>
              <w:t>АО «Акрон».: Храпову Татьяну Васильевну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36531801</w:t>
            </w:r>
            <w:r>
              <w:rPr>
                <w:rFonts w:eastAsia="Times New Roman"/>
              </w:rPr>
              <w:br/>
              <w:t>Против: 280308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5800</w:t>
            </w:r>
          </w:p>
        </w:tc>
      </w:tr>
    </w:tbl>
    <w:p w:rsidR="00000000" w:rsidRDefault="00E648F1">
      <w:pPr>
        <w:rPr>
          <w:rFonts w:eastAsia="Times New Roman"/>
        </w:rPr>
      </w:pPr>
    </w:p>
    <w:p w:rsidR="00000000" w:rsidRDefault="00E648F1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648F1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E648F1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648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E648F1" w:rsidRDefault="00E648F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E64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1E27"/>
    <w:rsid w:val="00E61E27"/>
    <w:rsid w:val="00E6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7A7ACF-20D0-412A-8594-BEEDD511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5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5053c77f534284b726f0a83c0d29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2019-06-03T06:39:00Z</dcterms:created>
  <dcterms:modified xsi:type="dcterms:W3CDTF">2019-06-03T06:39:00Z</dcterms:modified>
</cp:coreProperties>
</file>