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2E69">
      <w:pPr>
        <w:pStyle w:val="a3"/>
        <w:divId w:val="28528273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85282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2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2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78768864</w:t>
            </w:r>
          </w:p>
        </w:tc>
        <w:tc>
          <w:tcPr>
            <w:tcW w:w="0" w:type="auto"/>
            <w:vAlign w:val="center"/>
            <w:hideMark/>
          </w:tcPr>
          <w:p w:rsidR="00000000" w:rsidRDefault="000F2E69">
            <w:pPr>
              <w:rPr>
                <w:rFonts w:eastAsia="Times New Roman"/>
              </w:rPr>
            </w:pPr>
          </w:p>
        </w:tc>
      </w:tr>
      <w:tr w:rsidR="00000000">
        <w:trPr>
          <w:divId w:val="285282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2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2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2E69">
            <w:pPr>
              <w:rPr>
                <w:rFonts w:eastAsia="Times New Roman"/>
              </w:rPr>
            </w:pPr>
          </w:p>
        </w:tc>
      </w:tr>
      <w:tr w:rsidR="00000000">
        <w:trPr>
          <w:divId w:val="285282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2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F2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78537614</w:t>
            </w:r>
          </w:p>
        </w:tc>
        <w:tc>
          <w:tcPr>
            <w:tcW w:w="0" w:type="auto"/>
            <w:vAlign w:val="center"/>
            <w:hideMark/>
          </w:tcPr>
          <w:p w:rsidR="00000000" w:rsidRDefault="000F2E69">
            <w:pPr>
              <w:rPr>
                <w:rFonts w:eastAsia="Times New Roman"/>
              </w:rPr>
            </w:pPr>
          </w:p>
        </w:tc>
      </w:tr>
      <w:tr w:rsidR="00000000">
        <w:trPr>
          <w:divId w:val="285282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2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2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2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5282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2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2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2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F2E69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"ОГК-2" ИНН 2607018122 (акция 1-02-65105-D / ISIN RU000A0JNG55)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2E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E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809705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E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E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E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F2E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17"/>
        <w:gridCol w:w="1992"/>
        <w:gridCol w:w="1394"/>
        <w:gridCol w:w="1527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F2E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2E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2E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2E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2E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2E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2E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2E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2E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809705X8677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</w:t>
            </w:r>
            <w:r>
              <w:rPr>
                <w:rFonts w:eastAsia="Times New Roman"/>
              </w:rPr>
              <w:t xml:space="preserve">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0F2E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2E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2E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2E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E69">
            <w:pPr>
              <w:rPr>
                <w:rFonts w:eastAsia="Times New Roman"/>
              </w:rPr>
            </w:pPr>
          </w:p>
        </w:tc>
      </w:tr>
    </w:tbl>
    <w:p w:rsidR="00000000" w:rsidRDefault="000F2E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7"/>
        <w:gridCol w:w="50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2E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</w:t>
            </w:r>
            <w:r>
              <w:rPr>
                <w:rFonts w:eastAsia="Times New Roman"/>
              </w:rPr>
              <w:lastRenderedPageBreak/>
              <w:t>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27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https://draga.ru/akcioneram/uslugi/uchastie-v-sobranii-akcionero</w:t>
            </w:r>
            <w:r>
              <w:rPr>
                <w:rFonts w:eastAsia="Times New Roman"/>
              </w:rPr>
              <w:t>v/golosovanie/pao-ogk-2/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2E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2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F2E69">
      <w:pPr>
        <w:rPr>
          <w:rFonts w:eastAsia="Times New Roman"/>
        </w:rPr>
      </w:pPr>
    </w:p>
    <w:p w:rsidR="00000000" w:rsidRDefault="000F2E6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F2E69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Общества, годовой бухгалтерской (финансовой) отчетности Общества за 2022 год.</w:t>
      </w:r>
      <w:r>
        <w:rPr>
          <w:rFonts w:eastAsia="Times New Roman"/>
        </w:rPr>
        <w:br/>
        <w:t>2. О распределении прибыли (в том числе выплата (объявление) дивидендов) и убытков Общества по результатам 2022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 утверждении внутренних докуме</w:t>
      </w:r>
      <w:r>
        <w:rPr>
          <w:rFonts w:eastAsia="Times New Roman"/>
        </w:rPr>
        <w:t>нтов, регулирующих деятельность органов Общества, в новой редакции.</w:t>
      </w:r>
      <w:r>
        <w:rPr>
          <w:rFonts w:eastAsia="Times New Roman"/>
        </w:rPr>
        <w:br/>
        <w:t>6. О назначении аудиторской организации Общества.</w:t>
      </w:r>
      <w:r>
        <w:rPr>
          <w:rFonts w:eastAsia="Times New Roman"/>
        </w:rPr>
        <w:br/>
        <w:t xml:space="preserve">7. О выплате членам Совета директоров Общества вознаграждений и компенсаций. </w:t>
      </w:r>
    </w:p>
    <w:p w:rsidR="00000000" w:rsidRDefault="000F2E69">
      <w:pPr>
        <w:pStyle w:val="a3"/>
      </w:pPr>
      <w:r>
        <w:t>Настоящим сообщаем о получении НКО АО НРД информации, предос</w:t>
      </w:r>
      <w:r>
        <w:t>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</w:t>
      </w:r>
      <w:r>
        <w:t>ния, а также о требованиях к порядку предоставления центральным депозитарием доступа к такой информации"</w:t>
      </w:r>
    </w:p>
    <w:p w:rsidR="00000000" w:rsidRDefault="000F2E69">
      <w:pPr>
        <w:pStyle w:val="a3"/>
      </w:pPr>
      <w:r>
        <w:t>4.2 Информация о созыве общего собрания акционеров эмитента</w:t>
      </w:r>
    </w:p>
    <w:p w:rsidR="00000000" w:rsidRDefault="000F2E69">
      <w:pPr>
        <w:pStyle w:val="HTML"/>
      </w:pPr>
      <w:r>
        <w:t>По всем вопросам, связанным с настоящим сообщением, Вы можете обращаться к Вашим персональн</w:t>
      </w:r>
      <w:r>
        <w:t>ым менеджерам по телефонам: (495) 956-27-90, (495) 956-27-91/ For details please contact your account  manager (495) 956-27-90, (495) 956-27-91</w:t>
      </w:r>
    </w:p>
    <w:p w:rsidR="00000000" w:rsidRDefault="000F2E69">
      <w:pPr>
        <w:rPr>
          <w:rFonts w:eastAsia="Times New Roman"/>
        </w:rPr>
      </w:pPr>
      <w:r>
        <w:rPr>
          <w:rFonts w:eastAsia="Times New Roman"/>
        </w:rPr>
        <w:br/>
      </w:r>
    </w:p>
    <w:p w:rsidR="000F2E69" w:rsidRDefault="000F2E6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</w:t>
      </w:r>
      <w:r>
        <w:t>. Полная информация содержится непосредственно в электронном документе.</w:t>
      </w:r>
    </w:p>
    <w:sectPr w:rsidR="000F2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743D4"/>
    <w:rsid w:val="000F2E69"/>
    <w:rsid w:val="0027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915DDF-30F0-43A4-BF46-EB8FFCE0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2023-05-29T05:05:00Z</dcterms:created>
  <dcterms:modified xsi:type="dcterms:W3CDTF">2023-05-29T05:05:00Z</dcterms:modified>
</cp:coreProperties>
</file>