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4C5F">
      <w:pPr>
        <w:pStyle w:val="a3"/>
        <w:divId w:val="12441422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4142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79075892</w:t>
            </w:r>
          </w:p>
        </w:tc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</w:p>
        </w:tc>
      </w:tr>
      <w:tr w:rsidR="00000000">
        <w:trPr>
          <w:divId w:val="1244142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</w:p>
        </w:tc>
      </w:tr>
      <w:tr w:rsidR="00000000">
        <w:trPr>
          <w:divId w:val="1244142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78442036</w:t>
            </w:r>
          </w:p>
        </w:tc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</w:p>
        </w:tc>
      </w:tr>
      <w:tr w:rsidR="00000000">
        <w:trPr>
          <w:divId w:val="1244142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4142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4C5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4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809306X7952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</w:t>
            </w:r>
            <w:r>
              <w:rPr>
                <w:rFonts w:eastAsia="Times New Roman"/>
              </w:rPr>
              <w:t>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809306X18155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74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74C5F">
      <w:pPr>
        <w:rPr>
          <w:rFonts w:eastAsia="Times New Roman"/>
        </w:rPr>
      </w:pPr>
    </w:p>
    <w:p w:rsidR="00000000" w:rsidRDefault="00A74C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4C5F">
      <w:pPr>
        <w:rPr>
          <w:rFonts w:eastAsia="Times New Roman"/>
        </w:rPr>
      </w:pPr>
      <w:r>
        <w:rPr>
          <w:rFonts w:eastAsia="Times New Roman"/>
        </w:rPr>
        <w:t xml:space="preserve">1. Об установлении временного порядка принятия решений органами Общества. </w:t>
      </w:r>
    </w:p>
    <w:p w:rsidR="00000000" w:rsidRDefault="00A74C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4C5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74C5F">
      <w:pPr>
        <w:rPr>
          <w:rFonts w:eastAsia="Times New Roman"/>
        </w:rPr>
      </w:pPr>
      <w:r>
        <w:rPr>
          <w:rFonts w:eastAsia="Times New Roman"/>
        </w:rPr>
        <w:br/>
      </w:r>
    </w:p>
    <w:p w:rsidR="00A74C5F" w:rsidRDefault="00A74C5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2A89"/>
    <w:rsid w:val="00302A89"/>
    <w:rsid w:val="00A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5FAD04-808C-4502-B5E6-6408542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6babaa04cb46619a669daf18ccb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2023-06-05T04:51:00Z</dcterms:created>
  <dcterms:modified xsi:type="dcterms:W3CDTF">2023-06-05T04:51:00Z</dcterms:modified>
</cp:coreProperties>
</file>