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3BEF">
      <w:pPr>
        <w:pStyle w:val="a3"/>
        <w:divId w:val="10668059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6805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33244942</w:t>
            </w:r>
          </w:p>
        </w:tc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</w:p>
        </w:tc>
      </w:tr>
      <w:tr w:rsidR="00000000">
        <w:trPr>
          <w:divId w:val="1066805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</w:p>
        </w:tc>
      </w:tr>
      <w:tr w:rsidR="00000000">
        <w:trPr>
          <w:divId w:val="1066805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33198110</w:t>
            </w:r>
          </w:p>
        </w:tc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</w:p>
        </w:tc>
      </w:tr>
      <w:tr w:rsidR="00000000">
        <w:trPr>
          <w:divId w:val="1066805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6805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3BE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Волги"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ренц-зал.</w:t>
            </w:r>
          </w:p>
        </w:tc>
      </w:tr>
    </w:tbl>
    <w:p w:rsidR="00000000" w:rsidRDefault="002C3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1"/>
        <w:gridCol w:w="1840"/>
        <w:gridCol w:w="1840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"Межрегиональная распределительная </w:t>
            </w:r>
            <w:r>
              <w:rPr>
                <w:rFonts w:eastAsia="Times New Roman"/>
              </w:rPr>
              <w:lastRenderedPageBreak/>
              <w:t>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2C3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</w:tbl>
    <w:p w:rsidR="00000000" w:rsidRDefault="002C3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43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бюллетеня может быть заполнена на сайте http://www.v</w:t>
            </w:r>
            <w:r>
              <w:rPr>
                <w:rFonts w:eastAsia="Times New Roman"/>
              </w:rPr>
              <w:br/>
              <w:t>tbreg.ru и мобильном приложении "Кворум"., 410031, г. Саратов, ул. Пер</w:t>
            </w:r>
            <w:r>
              <w:rPr>
                <w:rFonts w:eastAsia="Times New Roman"/>
              </w:rPr>
              <w:br/>
              <w:t>вомайская, д. 42/44,</w:t>
            </w:r>
            <w:r>
              <w:rPr>
                <w:rFonts w:eastAsia="Times New Roman"/>
              </w:rPr>
              <w:t xml:space="preserve"> ПАО «МРСК Волги»; 127137, г. Москва, а/я 54, АО В</w:t>
            </w:r>
            <w:r>
              <w:rPr>
                <w:rFonts w:eastAsia="Times New Roman"/>
              </w:rPr>
              <w:br/>
              <w:t>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</w:t>
            </w:r>
            <w:r>
              <w:rPr>
                <w:rFonts w:eastAsia="Times New Roman"/>
              </w:rPr>
              <w:t xml:space="preserve">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2C3BEF">
      <w:pPr>
        <w:rPr>
          <w:rFonts w:eastAsia="Times New Roman"/>
        </w:rPr>
      </w:pPr>
    </w:p>
    <w:p w:rsidR="00000000" w:rsidRDefault="002C3B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3BE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2018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6.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7. Об утверждении Положения о Правлении Общества в новой редакции.</w:t>
      </w:r>
      <w:r>
        <w:rPr>
          <w:rFonts w:eastAsia="Times New Roman"/>
        </w:rPr>
        <w:br/>
        <w:t>8. О внесении изменений и дополнений в Устав Публичного акционерного общества «Межрегиональная распре</w:t>
      </w:r>
      <w:r>
        <w:rPr>
          <w:rFonts w:eastAsia="Times New Roman"/>
        </w:rPr>
        <w:t>делительная сетевая компания Волги».</w:t>
      </w:r>
      <w:r>
        <w:rPr>
          <w:rFonts w:eastAsia="Times New Roman"/>
        </w:rPr>
        <w:br/>
        <w:t xml:space="preserve">9. О внесении изменений и дополнений в «Положение о Совете директоров ПАО «МРСК </w:t>
      </w:r>
      <w:r>
        <w:rPr>
          <w:rFonts w:eastAsia="Times New Roman"/>
        </w:rPr>
        <w:lastRenderedPageBreak/>
        <w:t>Волги».</w:t>
      </w:r>
      <w:r>
        <w:rPr>
          <w:rFonts w:eastAsia="Times New Roman"/>
        </w:rPr>
        <w:br/>
        <w:t xml:space="preserve">10. Об утверждении «Положения о выплате членам Совета директоров ПАО «МРСК Волги» вознаграждений и компенсаций» в новой редакции. </w:t>
      </w:r>
    </w:p>
    <w:p w:rsidR="00000000" w:rsidRDefault="002C3BEF">
      <w:pPr>
        <w:pStyle w:val="a3"/>
      </w:pPr>
      <w:r>
        <w:t>Электронная форма бюллетеня может быть заполнена на сайте http://www.vtbreg.ru и в мобильном приложении "Кворум", материалы доступны для ознакомления на сайте Общества по ссылке http://www.mrsk-volgi.ru/ru/aktsioneram_i_investoram/korporativnoe_upravlenie/</w:t>
      </w:r>
      <w:r>
        <w:t xml:space="preserve">sobraniya_aktsionerov/materiali_k_obcshim_sobraniyam_aktsionerov/. </w:t>
      </w:r>
    </w:p>
    <w:p w:rsidR="002C3BEF" w:rsidRDefault="002C3B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2C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4277"/>
    <w:rsid w:val="00114277"/>
    <w:rsid w:val="002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CC6473-2A4D-45E3-B11F-0F24B813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2019-04-30T05:24:00Z</dcterms:created>
  <dcterms:modified xsi:type="dcterms:W3CDTF">2019-04-30T05:24:00Z</dcterms:modified>
</cp:coreProperties>
</file>