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6AF6">
      <w:pPr>
        <w:pStyle w:val="a3"/>
        <w:divId w:val="1533005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300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66431494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</w:tr>
      <w:tr w:rsidR="00000000">
        <w:trPr>
          <w:divId w:val="153300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</w:tr>
      <w:tr w:rsidR="00000000">
        <w:trPr>
          <w:divId w:val="153300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300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A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</w:t>
            </w:r>
            <w:r>
              <w:rPr>
                <w:rFonts w:eastAsia="Times New Roman"/>
              </w:rPr>
              <w:t>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856A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703999D84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856A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63"/>
        <w:gridCol w:w="868"/>
        <w:gridCol w:w="1327"/>
        <w:gridCol w:w="2077"/>
        <w:gridCol w:w="25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24.05.2022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6A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6AF6">
      <w:pPr>
        <w:rPr>
          <w:rFonts w:eastAsia="Times New Roman"/>
        </w:rPr>
      </w:pPr>
    </w:p>
    <w:p w:rsidR="00000000" w:rsidRDefault="00856AF6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Иностранных депозитариев о корпоративном действии «Внеочередное общее </w:t>
      </w:r>
      <w:r>
        <w:t>собрание».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корпоративного действия.</w:t>
      </w:r>
      <w:r>
        <w:br/>
      </w:r>
      <w:r>
        <w:br/>
        <w:t>Для получения информации о порядке проведения корпоративного действия, порядке заполнения и предоставления инс</w:t>
      </w:r>
      <w:r>
        <w:t>трукции по корпоративному действию необходимо обратиться к менеджеру. Информация будет предоставлена: при получении запроса депонента до 16:00 МСК - до окончания операционного дня, в который был получен запрос; при получении запроса депонента после 16:00 М</w:t>
      </w:r>
      <w:r>
        <w:t>СК - в течение следующего операционного дня. Ответственность за своевременное направление запроса несет Депонент.</w:t>
      </w:r>
      <w:r>
        <w:br/>
      </w:r>
      <w:r>
        <w:br/>
        <w:t>Обращаем внимание, что по ценным бумагам, учитывающимся в Clearstream Banking S.A., может потребоваться предоставление инструкции по форме CA</w:t>
      </w:r>
      <w:r>
        <w:t>333 (код операции – 68/CAIR0) с информацией по участию депонента в корпоративном действии и полной информации о цепочке хранения ценной бумаги.При этом НРД не может гарантировать его прием и обработку на стороне Clearstream Banking S.A..</w:t>
      </w:r>
      <w:r>
        <w:br/>
      </w:r>
      <w:r>
        <w:br/>
      </w:r>
      <w:r>
        <w:lastRenderedPageBreak/>
        <w:t>Подробная информа</w:t>
      </w:r>
      <w:r>
        <w:t>ция изложена в текстах сообщений от Иностранных депозитариев.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Текст сообщения от Clearstream Banking S.A. </w:t>
      </w:r>
      <w:r>
        <w:br/>
        <w:t>++ ADDITIONAL INFORMATION ++EGM</w:t>
      </w:r>
      <w:r>
        <w:br/>
        <w:t>Meeting Agenda:</w:t>
      </w:r>
      <w:r>
        <w:br/>
        <w:t>+ Me</w:t>
      </w:r>
      <w:r>
        <w:t>eting for GDR Holders</w:t>
      </w:r>
      <w:r>
        <w:br/>
        <w:t>1. Elect Sergey Foliforov as</w:t>
      </w:r>
      <w:r>
        <w:br/>
        <w:t>Director (For, Against, Abstain,</w:t>
      </w:r>
      <w:r>
        <w:br/>
        <w:t>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</w:t>
      </w:r>
      <w:r>
        <w:t>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</w:r>
      <w:r>
        <w:t>:70E::ADTX//REQUIRED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</w:t>
      </w:r>
      <w:r>
        <w:t>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</w:t>
      </w:r>
      <w:r>
        <w:t>O BE TAKEN -------------------</w:t>
      </w:r>
      <w:r>
        <w:br/>
        <w:t xml:space="preserve">ACTIONS TO BE TAKEN TO BE ADDED AT A LATER STAGE </w:t>
      </w:r>
    </w:p>
    <w:p w:rsidR="00000000" w:rsidRDefault="00856A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p w:rsidR="00000000" w:rsidRDefault="00856AF6">
      <w:pPr>
        <w:rPr>
          <w:rFonts w:eastAsia="Times New Roman"/>
        </w:rPr>
      </w:pPr>
      <w:r>
        <w:rPr>
          <w:rFonts w:eastAsia="Times New Roman"/>
        </w:rPr>
        <w:br/>
      </w:r>
    </w:p>
    <w:p w:rsidR="00856AF6" w:rsidRDefault="00856AF6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397D"/>
    <w:rsid w:val="00856AF6"/>
    <w:rsid w:val="00D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94B776-AEE4-4A65-940C-9DD7F36F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2022-05-23T04:32:00Z</dcterms:created>
  <dcterms:modified xsi:type="dcterms:W3CDTF">2022-05-23T04:32:00Z</dcterms:modified>
</cp:coreProperties>
</file>