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1508">
      <w:pPr>
        <w:pStyle w:val="a3"/>
        <w:divId w:val="191715734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7157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32493105</w:t>
            </w:r>
          </w:p>
        </w:tc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</w:p>
        </w:tc>
      </w:tr>
      <w:tr w:rsidR="00000000">
        <w:trPr>
          <w:divId w:val="1917157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</w:p>
        </w:tc>
      </w:tr>
      <w:tr w:rsidR="00000000">
        <w:trPr>
          <w:divId w:val="1917157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32208261</w:t>
            </w:r>
          </w:p>
        </w:tc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</w:p>
        </w:tc>
      </w:tr>
      <w:tr w:rsidR="00000000">
        <w:trPr>
          <w:divId w:val="1917157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7157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150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395189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марта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15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395189X6996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915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396853</w:t>
            </w:r>
          </w:p>
        </w:tc>
      </w:tr>
    </w:tbl>
    <w:p w:rsidR="00000000" w:rsidRDefault="00F915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9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которую определяют</w:t>
            </w:r>
            <w:r>
              <w:rPr>
                <w:rFonts w:eastAsia="Times New Roman"/>
              </w:rPr>
              <w:t xml:space="preserve">ся лица, имеющие право на получение дивидендов, предложенную Советом директоров ПАО «Акрон»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36559337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533600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F91508">
      <w:pPr>
        <w:rPr>
          <w:rFonts w:eastAsia="Times New Roman"/>
        </w:rPr>
      </w:pPr>
    </w:p>
    <w:p w:rsidR="00000000" w:rsidRDefault="00F91508">
      <w:pPr>
        <w:pStyle w:val="a3"/>
      </w:pPr>
      <w:r>
        <w:lastRenderedPageBreak/>
        <w:t>Настоящим сообщаем о получении НКО АО НРД информации, предоставляемой эмитентом цен</w:t>
      </w:r>
      <w:r>
        <w:t>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</w:t>
      </w:r>
      <w:r>
        <w:t xml:space="preserve"> к порядку предоставления центральным депозитарием доступа к такой информации". </w:t>
      </w:r>
    </w:p>
    <w:p w:rsidR="00000000" w:rsidRDefault="00F91508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9150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915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F91508" w:rsidRDefault="00F915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F9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1E0B"/>
    <w:rsid w:val="00381E0B"/>
    <w:rsid w:val="00F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A934AB-E70F-4931-937C-A5765BA5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1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be72a7edde84706938b4259ed88ac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2019-03-14T05:31:00Z</dcterms:created>
  <dcterms:modified xsi:type="dcterms:W3CDTF">2019-03-14T05:31:00Z</dcterms:modified>
</cp:coreProperties>
</file>