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19CE">
      <w:pPr>
        <w:pStyle w:val="a3"/>
        <w:divId w:val="48982828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89828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21165878</w:t>
            </w:r>
          </w:p>
        </w:tc>
        <w:tc>
          <w:tcPr>
            <w:tcW w:w="0" w:type="auto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</w:p>
        </w:tc>
      </w:tr>
      <w:tr w:rsidR="00000000">
        <w:trPr>
          <w:divId w:val="489828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</w:p>
        </w:tc>
      </w:tr>
      <w:tr w:rsidR="00000000">
        <w:trPr>
          <w:divId w:val="489828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20812657</w:t>
            </w:r>
          </w:p>
        </w:tc>
        <w:tc>
          <w:tcPr>
            <w:tcW w:w="0" w:type="auto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</w:p>
        </w:tc>
      </w:tr>
      <w:tr w:rsidR="00000000">
        <w:trPr>
          <w:divId w:val="489828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9828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19C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1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519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1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1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259387X8922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519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16"/>
        <w:gridCol w:w="6543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519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сделку, в совершении которой имеется заинтересованность, - заключение Дополнительного соглашения к Договору поручительства №31/09-B-П-4 от 25.12.2015 ,заключенному Публичным акционерным обществом «Челябинский металлургический комбинат» (Поручитель</w:t>
            </w:r>
            <w:r>
              <w:rPr>
                <w:rFonts w:eastAsia="Times New Roman"/>
              </w:rPr>
              <w:t>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Пор</w:t>
            </w:r>
            <w:r>
              <w:rPr>
                <w:rFonts w:eastAsia="Times New Roman"/>
              </w:rPr>
              <w:t xml:space="preserve">учителя в полном объеме перед Банком за исполнение Акционерным обществом холдинговая компания «Якутуголь» (Должник) его обязательств перед Кредитором, возникших из Договора об открытии кредитной линии № 31/09-В от 06 февраля 2009 года, с учетом изменений, </w:t>
            </w:r>
            <w:r>
              <w:rPr>
                <w:rFonts w:eastAsia="Times New Roman"/>
              </w:rPr>
              <w:t xml:space="preserve">внесенных Дополнительным соглашением №1 от 24 февраля 2010 года, Дополнительным соглашением №2 от 31 декабря 2010 года, Полная формулировка решения прилагается в материалах для акционеров.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сделку, </w:t>
            </w:r>
            <w:r>
              <w:rPr>
                <w:rFonts w:eastAsia="Times New Roman"/>
              </w:rPr>
              <w:t>в совершении которой имеется заинтересованность, - заключение Дополнительного соглашения к Договору поручительства №226/12-В-П-4 от 25.12.2015, заключенному Публичным акционерным обществом «Челябинский металлургический комбинат» (Поручитель) с «Газпромбанк</w:t>
            </w:r>
            <w:r>
              <w:rPr>
                <w:rFonts w:eastAsia="Times New Roman"/>
              </w:rPr>
              <w:t>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Поручителя в полном</w:t>
            </w:r>
            <w:r>
              <w:rPr>
                <w:rFonts w:eastAsia="Times New Roman"/>
              </w:rPr>
              <w:t xml:space="preserve"> объеме перед Банком за исполнение Акционерным обществом холдинговая компания «Якутуголь» (Должник или Заемщик) его обязательств перед Кредитором, возникших из Договора об открытии кредитной линии № 226/12-В от 27 апреля 2012 года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решения:1.3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сделку, в совершении которой имеется заинтересованность - заключение Дополнительного соглашения к Договору поручительства №85/13-В-П-3 от 25.12.2015, заключенному Публичным акционерным обществом «Челябинский металлургический </w:t>
            </w:r>
            <w:r>
              <w:rPr>
                <w:rFonts w:eastAsia="Times New Roman"/>
              </w:rPr>
              <w:t>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</w:t>
            </w:r>
            <w:r>
              <w:rPr>
                <w:rFonts w:eastAsia="Times New Roman"/>
              </w:rPr>
              <w:t xml:space="preserve">я ответственность Поручителя в полном объеме перед Банком за исполнение Акционерным обществом холдинговая компания «Якутуголь» (Должник или Заемщик) его обязательств перед Кредитором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сделку, в соверше</w:t>
            </w:r>
            <w:r>
              <w:rPr>
                <w:rFonts w:eastAsia="Times New Roman"/>
              </w:rPr>
              <w:t>нии которой имеется заинтересованность - заключение Дополнительного соглашения к Договору поручительства №227/12-В-П-3 от 25.12.2015, заключенному Публичным акционерным обществом «Челябинский металлургический комбинат» (Поручитель) с «Газпромбанк» (Акционе</w:t>
            </w:r>
            <w:r>
              <w:rPr>
                <w:rFonts w:eastAsia="Times New Roman"/>
              </w:rPr>
              <w:t>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Поручителя в полном объеме пе</w:t>
            </w:r>
            <w:r>
              <w:rPr>
                <w:rFonts w:eastAsia="Times New Roman"/>
              </w:rPr>
              <w:t xml:space="preserve">ред Банком за исполнение Публичным акционерным обществом «Угольная компания «Южный Кузбасс» (Должник или Заемщик) его обязательств перед Кредитором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решения:1.5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сделку, </w:t>
            </w:r>
            <w:r>
              <w:rPr>
                <w:rFonts w:eastAsia="Times New Roman"/>
              </w:rPr>
              <w:t xml:space="preserve">в совершении которой имеется заинтересованность - заключение Дополнительного соглашения к Договору поручительства №84/13-В-П-2 от 25.12.2015, заключенному Публичным акционерным обществом «Челябинский металлургический комбинат» (Поручитель) с «Газпромбанк» </w:t>
            </w:r>
            <w:r>
              <w:rPr>
                <w:rFonts w:eastAsia="Times New Roman"/>
              </w:rPr>
              <w:t>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Поручителя в полном о</w:t>
            </w:r>
            <w:r>
              <w:rPr>
                <w:rFonts w:eastAsia="Times New Roman"/>
              </w:rPr>
              <w:t>бъеме перед Банком за исполнение Публичным акционерным обществом «Угольная компания «Южный Кузбасс» (Должник или Заемщик) его обязательств перед Кредитором, возникших из Договора об открытии кредитной линии № 84/13-В от 26 апреля 2013 года, с учетом измене</w:t>
            </w:r>
            <w:r>
              <w:rPr>
                <w:rFonts w:eastAsia="Times New Roman"/>
              </w:rPr>
              <w:t xml:space="preserve">ний, внесенных Дополнительным соглашением №1 от 28 августа 2015 года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решения:1.6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сделку, в совершении которой имеется заинтересованность – Дополнительное соглашение к Договору поручительства № 2612-195-К-З-П-4 от</w:t>
            </w:r>
            <w:r>
              <w:rPr>
                <w:rFonts w:eastAsia="Times New Roman"/>
              </w:rPr>
              <w:t xml:space="preserve"> 3 марта 2016 года,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</w:t>
            </w:r>
            <w:r>
              <w:rPr>
                <w:rFonts w:eastAsia="Times New Roman"/>
              </w:rPr>
              <w:t>которым исключается ограничение объема ответственности Поручителя и предусматривается солидарная ответственность Поручителя отвечать в полном объеме перед Банком за исполнение Публичным акционерным обществом «Угольная компания «Южный Кузбасс» (Должник) его</w:t>
            </w:r>
            <w:r>
              <w:rPr>
                <w:rFonts w:eastAsia="Times New Roman"/>
              </w:rPr>
              <w:t xml:space="preserve"> обязательств перед Кредитором по погашению (возврату) Доли основного долга по Кредитному соглашению об открытии кредитной линии № 2612-195-К от 3 мая 2012 года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решения:1.7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сделку, в совершении которой имеется заинтересованность – Дополнительное соглашение к Договору поручительства № 2612-196-К-3-П-4 от 25 декабря 2015 года, заключенному Публичным акционерным обществом «Челябинский металлургический комбинат» (Поручит</w:t>
            </w:r>
            <w:r>
              <w:rPr>
                <w:rFonts w:eastAsia="Times New Roman"/>
              </w:rPr>
              <w:t xml:space="preserve">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</w:t>
            </w:r>
            <w:r>
              <w:rPr>
                <w:rFonts w:eastAsia="Times New Roman"/>
              </w:rPr>
              <w:t xml:space="preserve">Поручителя отвечать в полном объеме перед Банком за исполнение Публичным акционерным обществом «Угольная компания «Южный Кузбасс» (Должник) его обязательств перед Кредитором по погашению (возврату) Доли основного долга по Кредитному соглашению об открытии </w:t>
            </w:r>
            <w:r>
              <w:rPr>
                <w:rFonts w:eastAsia="Times New Roman"/>
              </w:rPr>
              <w:t xml:space="preserve">кредитной линии № 2612-196-К от 4 мая 2012 года с учетом изменений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решения:1.8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сделку, в совершении которой имеется заинтересованность – Дополнительное соглашение к Договору поручительства № 2613-172-К-П-2 от 28 </w:t>
            </w:r>
            <w:r>
              <w:rPr>
                <w:rFonts w:eastAsia="Times New Roman"/>
              </w:rPr>
              <w:t>июня 2013 года,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</w:t>
            </w:r>
            <w:r>
              <w:rPr>
                <w:rFonts w:eastAsia="Times New Roman"/>
              </w:rPr>
              <w:t>рым исключается ограничение объема ответственности Поручителя и предусматривается солидарная ответственность Поручителя отвечать в полном объеме перед Банком за исполнение Акционерным обществом «Белорецкий металлургический комбинат», (Должник или Заемщик),</w:t>
            </w:r>
            <w:r>
              <w:rPr>
                <w:rFonts w:eastAsia="Times New Roman"/>
              </w:rPr>
              <w:t xml:space="preserve"> отвечать перед «Газпромбанк» (Акционерное общество) (Банк, Кредитор) за исполнение Должником его обязательств перед Кредитором, возникших из Кредитного соглашения об открытии кредитной линии № 2613-172-К от 12 апреля 2013 года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решения:1.9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сделку, в совершении которой имеется заинтересованность – Дополнительное соглашение к Договору поручительства № 2612-195-К-4-П-4 от 3 марта 2016 года, заключенному Публичным акционерным обществом «Челябинский металлургический ко</w:t>
            </w:r>
            <w:r>
              <w:rPr>
                <w:rFonts w:eastAsia="Times New Roman"/>
              </w:rPr>
              <w:t xml:space="preserve">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</w:t>
            </w:r>
            <w:r>
              <w:rPr>
                <w:rFonts w:eastAsia="Times New Roman"/>
              </w:rPr>
              <w:t xml:space="preserve">ответственность Поручителя отвечать в полном объеме перед Банком за исполнение Обществом с ограниченной ответственностью «Челябинский завод по производству коксохимической продукции» (Должник) его обязательств перед Кредитором по погашению (возврату) Доли </w:t>
            </w:r>
            <w:r>
              <w:rPr>
                <w:rFonts w:eastAsia="Times New Roman"/>
              </w:rPr>
              <w:t xml:space="preserve">основного долга по Кредитному соглашению об открытии кредитной линии № 2612-195-К от 3 мая 2012 года с учетом изменений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решения:1.10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сделку, в совершении которой имеется заинтересованность – Дополнительное соглашение к Договору поручительства № 2612-196-К-П-4 от 28 июня 2013 года, заключенному Публичным акционерным обществом «Челябинский металлургический комбинат» (Поручитель) </w:t>
            </w:r>
            <w:r>
              <w:rPr>
                <w:rFonts w:eastAsia="Times New Roman"/>
              </w:rPr>
              <w:t>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Поруч</w:t>
            </w:r>
            <w:r>
              <w:rPr>
                <w:rFonts w:eastAsia="Times New Roman"/>
              </w:rPr>
              <w:t>ителя отвечать в полном объеме перед Банком за исполнение Обществом с ограниченной ответственностью «МЕЧЕЛ-ЭНЕРГО» (Заемщик) его обязательств перед Кредитором по погашению (возврату) Доли основного долга по Кредитному соглашению об открытии кредитной линии</w:t>
            </w:r>
            <w:r>
              <w:rPr>
                <w:rFonts w:eastAsia="Times New Roman"/>
              </w:rPr>
              <w:t xml:space="preserve"> № 2612-196-К от 4 мая 2012 года с учетом изменений, внесенных Дополнительным соглашением б/н от 23 апреля 2013 года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сделку, в совершении которой имеется заинтересованность – Дополнительное соглашени</w:t>
            </w:r>
            <w:r>
              <w:rPr>
                <w:rFonts w:eastAsia="Times New Roman"/>
              </w:rPr>
              <w:t>е к Договору поручительства № 2613-173-К-П-3 от 28 июня 2013 года,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</w:t>
            </w:r>
            <w:r>
              <w:rPr>
                <w:rFonts w:eastAsia="Times New Roman"/>
              </w:rPr>
              <w:t>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Поручителя отвечать в полном объеме перед Банком за исполнение Публичным акционерным обществом «</w:t>
            </w:r>
            <w:r>
              <w:rPr>
                <w:rFonts w:eastAsia="Times New Roman"/>
              </w:rPr>
              <w:t>Уральская кузница», (Должник или Заемщик), отвечать перед «Газпромбанк» (Акционерное общество) (Банк, Кредитор) за исполнение Должником его обязательств перед Кредитором, возникших из Кредитного соглашения об открытии кредитной линии № 2613-173-К от 12 апр</w:t>
            </w:r>
            <w:r>
              <w:rPr>
                <w:rFonts w:eastAsia="Times New Roman"/>
              </w:rPr>
              <w:t xml:space="preserve">еля 2013 года, с учетом изменений, внесенных Дополнительным соглашением № 1 от 25 августа 2015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сделку, в совершении которой имеется заинтересованность – Дополнительное соглашение к Договору поручительства № 2612-195-К-П-4 от 28 июня 2013 года, заключенному Публичным акционерным обществом «Челябинский металлургический комбинат» (Поручитель) </w:t>
            </w:r>
            <w:r>
              <w:rPr>
                <w:rFonts w:eastAsia="Times New Roman"/>
              </w:rPr>
              <w:t>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Поруч</w:t>
            </w:r>
            <w:r>
              <w:rPr>
                <w:rFonts w:eastAsia="Times New Roman"/>
              </w:rPr>
              <w:t>ителя отвечать в полном объеме перед Банком за исполнение Обществом с ограниченной ответственностью «Мечел-Сервис» (Заемщик) его обязательств перед Кредитором по погашению (возврату) Доли основного долга по Кредитному соглашению об открытии кредитной линии</w:t>
            </w:r>
            <w:r>
              <w:rPr>
                <w:rFonts w:eastAsia="Times New Roman"/>
              </w:rPr>
              <w:t xml:space="preserve"> № 2612-195-К от 3 мая 2012 года с учетом изменений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"Челябинский металлургический комбинат"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19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2979886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</w:t>
            </w:r>
            <w:r>
              <w:rPr>
                <w:rFonts w:eastAsia="Times New Roman"/>
              </w:rPr>
              <w:t>я: 0</w:t>
            </w:r>
          </w:p>
        </w:tc>
      </w:tr>
    </w:tbl>
    <w:p w:rsidR="00000000" w:rsidRDefault="00D519CE">
      <w:pPr>
        <w:rPr>
          <w:rFonts w:eastAsia="Times New Roman"/>
        </w:rPr>
      </w:pPr>
    </w:p>
    <w:p w:rsidR="00000000" w:rsidRDefault="00D519CE">
      <w:pPr>
        <w:pStyle w:val="a3"/>
      </w:pPr>
      <w:r>
        <w:t xml:space="preserve">1.1 Полная формулировка решения прилагается в материалах для акционеров.1.2 Полная формулировка решения прилагается в материалах </w:t>
      </w:r>
      <w:r>
        <w:t>для акционеров.1.3 Полная формулировка решения прилагается в материалах для акционеров.1.4 Полная формулировка решения прилагается в материалах для акционеров.1.5 Полная формулировка решения прилагается в материалах для акционеров.1.6 Полная формулировка р</w:t>
      </w:r>
      <w:r>
        <w:t>ешения прилагается в материалах для акционеров.1.7 Полная формулировка решения прилагается в материалах для акционеров.1.8 Полная формулировка решения прилагается в материалах для акционеров.1.9 Полная формулировка решения прилагается в материалах для акци</w:t>
      </w:r>
      <w:r>
        <w:t xml:space="preserve">онеров.1.10 Полная формулировка решения прилагается в материалах для акционеров.1.11 Полная формулировка решения прилагается в материалах для акционеров.1.12 Полная формулировка решения прилагается в материалах для акционеров. </w:t>
      </w:r>
    </w:p>
    <w:p w:rsidR="00000000" w:rsidRDefault="00D519CE">
      <w:pPr>
        <w:pStyle w:val="a3"/>
      </w:pPr>
      <w:r>
        <w:t>Направляем Вам поступившие в</w:t>
      </w:r>
      <w:r>
        <w:t xml:space="preserve">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</w:t>
      </w:r>
      <w:r>
        <w:t xml:space="preserve">РД не отвечает за полноту и достоверность информации, полученной от эмитента. </w:t>
      </w:r>
    </w:p>
    <w:p w:rsidR="00000000" w:rsidRDefault="00D519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</w:t>
        </w:r>
        <w:r>
          <w:rPr>
            <w:rStyle w:val="a4"/>
          </w:rPr>
          <w:t>комиться с дополнительной документацией</w:t>
        </w:r>
      </w:hyperlink>
    </w:p>
    <w:p w:rsidR="00D519CE" w:rsidRDefault="00D519C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rPr>
          <w:rFonts w:eastAsia="Times New Roman"/>
        </w:rPr>
        <w:t>manager (495) 956-27-90, (495) 956-27-91</w:t>
      </w:r>
      <w:r>
        <w:rPr>
          <w:rFonts w:eastAsia="Times New Roman"/>
        </w:rPr>
        <w:t xml:space="preserve"> </w:t>
      </w:r>
    </w:p>
    <w:sectPr w:rsidR="00D5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13D9C"/>
    <w:rsid w:val="00313D9C"/>
    <w:rsid w:val="00D5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e82d93eb8d463c8109f2b25a3acd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2009</Words>
  <Characters>11457</Characters>
  <Application>Microsoft Office Word</Application>
  <DocSecurity>0</DocSecurity>
  <Lines>95</Lines>
  <Paragraphs>26</Paragraphs>
  <ScaleCrop>false</ScaleCrop>
  <Company/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2016-12-22T05:34:00Z</dcterms:created>
  <dcterms:modified xsi:type="dcterms:W3CDTF">2016-12-22T05:34:00Z</dcterms:modified>
</cp:coreProperties>
</file>