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37B7">
      <w:pPr>
        <w:pStyle w:val="a3"/>
        <w:divId w:val="13818301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18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33586511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</w:p>
        </w:tc>
      </w:tr>
      <w:tr w:rsidR="00000000">
        <w:trPr>
          <w:divId w:val="13818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</w:p>
        </w:tc>
      </w:tr>
      <w:tr w:rsidR="00000000">
        <w:trPr>
          <w:divId w:val="13818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33144697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</w:p>
        </w:tc>
      </w:tr>
      <w:tr w:rsidR="00000000">
        <w:trPr>
          <w:divId w:val="13818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18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37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E83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83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</w:t>
            </w:r>
          </w:p>
        </w:tc>
      </w:tr>
    </w:tbl>
    <w:p w:rsidR="00000000" w:rsidRDefault="00E83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E837B7">
      <w:pPr>
        <w:rPr>
          <w:rFonts w:eastAsia="Times New Roman"/>
        </w:rPr>
      </w:pPr>
    </w:p>
    <w:p w:rsidR="00000000" w:rsidRDefault="00E837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37B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2018 год.</w:t>
      </w:r>
      <w:r>
        <w:rPr>
          <w:rFonts w:eastAsia="Times New Roman"/>
        </w:rPr>
        <w:br/>
        <w:t>2. Утверждение годовой бухгалтерской (финансовой) отчетности, в том числе отчета о финансовых результатах ПАО «Газпром нефть» за 2018 год.</w:t>
      </w:r>
      <w:r>
        <w:rPr>
          <w:rFonts w:eastAsia="Times New Roman"/>
        </w:rPr>
        <w:br/>
        <w:t>3. О распределении прибыли ПАО «Газпром нефть» за 201</w:t>
      </w:r>
      <w:r>
        <w:rPr>
          <w:rFonts w:eastAsia="Times New Roman"/>
        </w:rPr>
        <w:t>8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2018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Об определении количествен</w:t>
      </w:r>
      <w:r>
        <w:rPr>
          <w:rFonts w:eastAsia="Times New Roman"/>
        </w:rPr>
        <w:t>ного состава Совета директоров ПАО «Газпром нефть».</w:t>
      </w:r>
      <w:r>
        <w:rPr>
          <w:rFonts w:eastAsia="Times New Roman"/>
        </w:rPr>
        <w:br/>
        <w:t>7. Избрание 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ПАО «Газпром нефть» на 2019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>10. О вознаграждении</w:t>
      </w:r>
      <w:r>
        <w:rPr>
          <w:rFonts w:eastAsia="Times New Roman"/>
        </w:rPr>
        <w:t xml:space="preserve"> членов Ревизионной комиссии ПАО «Газпром нефть». </w:t>
      </w:r>
    </w:p>
    <w:p w:rsidR="00000000" w:rsidRDefault="00E837B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</w:t>
      </w:r>
      <w:r>
        <w:t xml:space="preserve">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37B7">
      <w:pPr>
        <w:pStyle w:val="a3"/>
      </w:pPr>
      <w:r>
        <w:t xml:space="preserve">4.2. Информация о созыве общего собрания </w:t>
      </w:r>
      <w:r>
        <w:t>акционеров эмитента.</w:t>
      </w:r>
    </w:p>
    <w:p w:rsidR="00000000" w:rsidRDefault="00E837B7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</w:t>
      </w:r>
      <w:r>
        <w:t>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837B7" w:rsidRDefault="00E837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 xml:space="preserve">-90, (495) 956-27-91/ </w:t>
      </w:r>
      <w:r>
        <w:lastRenderedPageBreak/>
        <w:t>For details please contact your account  manager (495) 956-27-90, (495) 956-27-91</w:t>
      </w:r>
    </w:p>
    <w:sectPr w:rsidR="00E8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5B72"/>
    <w:rsid w:val="00E837B7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C9693E-9170-404B-889D-B679138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2019-05-21T05:10:00Z</dcterms:created>
  <dcterms:modified xsi:type="dcterms:W3CDTF">2019-05-21T05:10:00Z</dcterms:modified>
</cp:coreProperties>
</file>