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4C27">
      <w:pPr>
        <w:pStyle w:val="a3"/>
        <w:divId w:val="16503564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035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96416731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</w:tr>
      <w:tr w:rsidR="00000000">
        <w:trPr>
          <w:divId w:val="165035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</w:tr>
      <w:tr w:rsidR="00000000">
        <w:trPr>
          <w:divId w:val="165035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96409730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</w:tr>
      <w:tr w:rsidR="00000000">
        <w:trPr>
          <w:divId w:val="165035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035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4C2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4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8A4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</w:tr>
    </w:tbl>
    <w:p w:rsidR="00000000" w:rsidRDefault="008A4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</w:t>
            </w:r>
            <w:r>
              <w:rPr>
                <w:rFonts w:eastAsia="Times New Roman"/>
              </w:rPr>
              <w:t xml:space="preserve">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8A4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2023 год;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Общества за 2023 год. С проектом годового отчета за 2023 год можно ознакомиться в составе информации (материалов), предоставляемой акци</w:t>
            </w:r>
            <w:r>
              <w:rPr>
                <w:rFonts w:eastAsia="Times New Roman"/>
              </w:rPr>
              <w:t>онерам ПАО «Юнипро» по адресам: - Тюменская область, Ханты-Мансийский автономный округ - Югра, город Сургут, ул. Энергостроителей, дом 23, сооружение 34; - город Москва, Пресненская набережная д.10, корпус Б, 23 этаж.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2023 год;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годовую бухгалтерскую (финансовую) отчетность Общества за 2023 год. С годовой бухгалтерской (финансовой) отчетностью за 2023 год можно ознакомиться в составе информации (материалов), предоставляемой акционерам ПАО «Юнипро» по </w:t>
            </w:r>
            <w:r>
              <w:rPr>
                <w:rFonts w:eastAsia="Times New Roman"/>
              </w:rPr>
              <w:lastRenderedPageBreak/>
              <w:t>адресам: - Тюменс</w:t>
            </w:r>
            <w:r>
              <w:rPr>
                <w:rFonts w:eastAsia="Times New Roman"/>
              </w:rPr>
              <w:t>кая область, Ханты-Мансийский автономный округ - Югра, город Сургут, ул. Энергостроителей, дом 23, сооружение 34; - город Москва, Пресненская набережная д.10, корпус Б, 23 этаж.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</w:t>
            </w:r>
            <w:r>
              <w:rPr>
                <w:rFonts w:eastAsia="Times New Roman"/>
              </w:rPr>
              <w:t>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2023 года;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(убытков) Общества по результатам 2023 года: Финансовый результат (чистая прибыль) по РСБУ за 12 месяцев 2023 года 21 475 288 (тыс. руб.) Распределить на: - Резервный фонд - - Дивиденды - - Погашение убытков п</w:t>
            </w:r>
            <w:r>
              <w:rPr>
                <w:rFonts w:eastAsia="Times New Roman"/>
              </w:rPr>
              <w:t>рошлых лет - - Нераспределенная прибыль 21 475 288 (тыс. руб.) 3.2. Не выплачивать дивиденды по обыкновенным акциям ПАО «Юнипро» по результатам 2023 года. 3.3. Чистую прибыль по результатам 2023 года в размере 21 475 288 тыс. рублей оставить в распоряжении</w:t>
            </w:r>
            <w:r>
              <w:rPr>
                <w:rFonts w:eastAsia="Times New Roman"/>
              </w:rPr>
              <w:t xml:space="preserve">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Общества;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Избрать Совет директоров ПАО «Юнипро»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Василий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Назначить аудиторской организацией Общества АО «Технологии Доверия – Аудит» (ИНН – 7705051102, ОГРН – 1027700148431).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«Юнипро» в НАЦИОНАЛЬНОЙ АССОЦИАЦИИ РАЗВИТИЯ ВТОРИЧНОГО ИСПОЛЬЗОВАНИЯ СЫРЬЯ (АРВИС).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Одобрить участие</w:t>
            </w:r>
            <w:r>
              <w:rPr>
                <w:rFonts w:eastAsia="Times New Roman"/>
              </w:rPr>
              <w:t xml:space="preserve"> ПАО «Юнипро» в НАЦИОНАЛЬНОЙ АССОЦИАЦИИ РАЗВИТИЯ ВТОРИЧНОГО ИСПОЛЬЗОВАНИЯ СЫРЬЯ (АРВИС)».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A4C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A4C27">
      <w:pPr>
        <w:rPr>
          <w:rFonts w:eastAsia="Times New Roman"/>
        </w:rPr>
      </w:pPr>
    </w:p>
    <w:p w:rsidR="00000000" w:rsidRDefault="008A4C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4C2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2023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Общества за 2023 год. </w:t>
      </w:r>
      <w:r>
        <w:rPr>
          <w:rFonts w:eastAsia="Times New Roman"/>
        </w:rPr>
        <w:br/>
        <w:t xml:space="preserve">3. О распределении прибыли (в том числе выплате (объявлении) дивидендов) и убытков Общества по результатам 2023 </w:t>
      </w:r>
      <w:r>
        <w:rPr>
          <w:rFonts w:eastAsia="Times New Roman"/>
        </w:rPr>
        <w:t xml:space="preserve">года. 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 xml:space="preserve">5. О назначении аудиторской организации Общества на 2024 год. </w:t>
      </w:r>
      <w:r>
        <w:rPr>
          <w:rFonts w:eastAsia="Times New Roman"/>
        </w:rPr>
        <w:br/>
        <w:t xml:space="preserve">6. Об участии ПАО «Юнипро» в НАЦИОНАЛЬНОЙ АССОЦИАЦИИ РАЗВИТИЯ ВТОРИЧНОГО ИСПОЛЬЗОВАНИЯ СЫРЬЯ (АРВИС). </w:t>
      </w:r>
    </w:p>
    <w:p w:rsidR="00000000" w:rsidRDefault="008A4C27">
      <w:pPr>
        <w:pStyle w:val="a3"/>
      </w:pPr>
      <w:r>
        <w:t>Направляем Вам поступивший в НКО</w:t>
      </w:r>
      <w:r>
        <w:t xml:space="preserve">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A4C27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</w:t>
      </w:r>
      <w:r>
        <w:t>g.ru или в мобильном приложении ЦУП «Кворум»</w:t>
      </w:r>
    </w:p>
    <w:p w:rsidR="00000000" w:rsidRDefault="008A4C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8A4C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A4C27">
      <w:pPr>
        <w:rPr>
          <w:rFonts w:eastAsia="Times New Roman"/>
        </w:rPr>
      </w:pPr>
      <w:r>
        <w:rPr>
          <w:rFonts w:eastAsia="Times New Roman"/>
        </w:rPr>
        <w:br/>
      </w:r>
    </w:p>
    <w:p w:rsidR="008A4C27" w:rsidRDefault="008A4C27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722F"/>
    <w:rsid w:val="006F722F"/>
    <w:rsid w:val="008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E7D06C-DC67-4237-83B3-7AD94206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3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b57fb00164d37a53e771aa4d34a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2024-06-05T04:54:00Z</dcterms:created>
  <dcterms:modified xsi:type="dcterms:W3CDTF">2024-06-05T04:54:00Z</dcterms:modified>
</cp:coreProperties>
</file>