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7406">
      <w:pPr>
        <w:pStyle w:val="a3"/>
        <w:divId w:val="15568882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6888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91189137</w:t>
            </w:r>
          </w:p>
        </w:tc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</w:p>
        </w:tc>
      </w:tr>
      <w:tr w:rsidR="00000000">
        <w:trPr>
          <w:divId w:val="1556888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</w:p>
        </w:tc>
      </w:tr>
      <w:tr w:rsidR="00000000">
        <w:trPr>
          <w:divId w:val="1556888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6888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740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7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C77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</w:p>
        </w:tc>
      </w:tr>
    </w:tbl>
    <w:p w:rsidR="00000000" w:rsidRDefault="00C774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4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</w:t>
            </w:r>
            <w:r>
              <w:rPr>
                <w:rFonts w:eastAsia="Times New Roman"/>
              </w:rPr>
              <w:t xml:space="preserve">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</w:t>
            </w:r>
            <w:r>
              <w:rPr>
                <w:rFonts w:eastAsia="Times New Roman"/>
              </w:rPr>
              <w:t xml:space="preserve">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4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Электронная форма бюллетеней может быть заполнена на сайте в сети интернет https://www.vtbreg.ru и в мобильном приложении «Кворум»</w:t>
            </w:r>
          </w:p>
        </w:tc>
      </w:tr>
    </w:tbl>
    <w:p w:rsidR="00000000" w:rsidRDefault="00C77406">
      <w:pPr>
        <w:rPr>
          <w:rFonts w:eastAsia="Times New Roman"/>
        </w:rPr>
      </w:pPr>
    </w:p>
    <w:p w:rsidR="00000000" w:rsidRDefault="00C774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740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2023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2023 год.</w:t>
      </w:r>
      <w:r>
        <w:rPr>
          <w:rFonts w:eastAsia="Times New Roman"/>
        </w:rPr>
        <w:br/>
        <w:t>3. Распределение прибыли (в том числе выплата дивидендов) по результатам 2023 финансового года.</w:t>
      </w:r>
      <w:r>
        <w:rPr>
          <w:rFonts w:eastAsia="Times New Roman"/>
        </w:rPr>
        <w:br/>
        <w:t>4. Избрание членов Совет</w:t>
      </w:r>
      <w:r>
        <w:rPr>
          <w:rFonts w:eastAsia="Times New Roman"/>
        </w:rPr>
        <w:t>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 xml:space="preserve">6. Утверждение Аудитора Общества. </w:t>
      </w:r>
    </w:p>
    <w:p w:rsidR="00000000" w:rsidRDefault="00C7740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</w:t>
      </w:r>
      <w:r>
        <w:t>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</w:t>
      </w:r>
      <w:r>
        <w:t>акой информации"</w:t>
      </w:r>
    </w:p>
    <w:p w:rsidR="00000000" w:rsidRDefault="00C77406">
      <w:pPr>
        <w:pStyle w:val="a3"/>
      </w:pPr>
      <w:r>
        <w:t>4.2 Информация о созыве общего собрания акционеров эмитента</w:t>
      </w:r>
    </w:p>
    <w:p w:rsidR="00000000" w:rsidRDefault="00C774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 manager (495) 956-27-90, (495) 956-27-91</w:t>
      </w:r>
    </w:p>
    <w:p w:rsidR="00000000" w:rsidRDefault="00C77406">
      <w:pPr>
        <w:rPr>
          <w:rFonts w:eastAsia="Times New Roman"/>
        </w:rPr>
      </w:pPr>
      <w:r>
        <w:rPr>
          <w:rFonts w:eastAsia="Times New Roman"/>
        </w:rPr>
        <w:br/>
      </w:r>
    </w:p>
    <w:p w:rsidR="00C77406" w:rsidRDefault="00C7740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7771"/>
    <w:rsid w:val="00A07771"/>
    <w:rsid w:val="00C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6DD9E3-32EC-4DFA-93F4-4E9C27FE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2024-03-18T10:19:00Z</dcterms:created>
  <dcterms:modified xsi:type="dcterms:W3CDTF">2024-03-18T10:19:00Z</dcterms:modified>
</cp:coreProperties>
</file>