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68C7">
      <w:pPr>
        <w:pStyle w:val="a3"/>
        <w:divId w:val="13319084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31908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22018001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</w:p>
        </w:tc>
      </w:tr>
      <w:tr w:rsidR="00000000">
        <w:trPr>
          <w:divId w:val="1331908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</w:p>
        </w:tc>
      </w:tr>
      <w:tr w:rsidR="00000000">
        <w:trPr>
          <w:divId w:val="1331908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908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68C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123242, г. Москва, ул. Баррикадная, д. 19, стр. 1, Аппарат Корпора</w:t>
            </w:r>
            <w:r>
              <w:rPr>
                <w:rFonts w:eastAsia="Times New Roman"/>
              </w:rPr>
              <w:br/>
              <w:t>тивного секретаря.</w:t>
            </w:r>
          </w:p>
        </w:tc>
      </w:tr>
    </w:tbl>
    <w:p w:rsidR="00000000" w:rsidRDefault="001868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275770X8708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868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8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</w:t>
            </w:r>
            <w:r>
              <w:rPr>
                <w:rFonts w:eastAsia="Times New Roman"/>
              </w:rPr>
              <w:t xml:space="preserve">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868C7">
      <w:pPr>
        <w:rPr>
          <w:rFonts w:eastAsia="Times New Roman"/>
        </w:rPr>
      </w:pPr>
    </w:p>
    <w:p w:rsidR="00000000" w:rsidRDefault="001868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68C7">
      <w:pPr>
        <w:rPr>
          <w:rFonts w:eastAsia="Times New Roman"/>
        </w:rPr>
      </w:pPr>
      <w:r>
        <w:rPr>
          <w:rFonts w:eastAsia="Times New Roman"/>
        </w:rPr>
        <w:t>1. Об утверждении Устава ПАО «Группа Компаний ПИК» в новой редакции № 11.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 согласии на совершение сделок с дочерними компаниями ПАО «Группа Компаний ПИК» в 2017 году, в совершении которых имеется заинтересованность. </w:t>
      </w:r>
    </w:p>
    <w:p w:rsidR="00000000" w:rsidRDefault="001868C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868C7" w:rsidRDefault="001868C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296B"/>
    <w:rsid w:val="001868C7"/>
    <w:rsid w:val="00B3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2017-03-14T05:12:00Z</dcterms:created>
  <dcterms:modified xsi:type="dcterms:W3CDTF">2017-03-14T05:12:00Z</dcterms:modified>
</cp:coreProperties>
</file>