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2276">
      <w:pPr>
        <w:pStyle w:val="a3"/>
        <w:divId w:val="7709291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0929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33105919</w:t>
            </w:r>
          </w:p>
        </w:tc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</w:p>
        </w:tc>
      </w:tr>
      <w:tr w:rsidR="00000000">
        <w:trPr>
          <w:divId w:val="770929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</w:p>
        </w:tc>
      </w:tr>
      <w:tr w:rsidR="00000000">
        <w:trPr>
          <w:divId w:val="770929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33101371</w:t>
            </w:r>
          </w:p>
        </w:tc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</w:p>
        </w:tc>
      </w:tr>
      <w:tr w:rsidR="00000000">
        <w:trPr>
          <w:divId w:val="770929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0929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227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Москва, Площадь Европы, дом 2, Гостиница «</w:t>
            </w:r>
            <w:r>
              <w:rPr>
                <w:rFonts w:eastAsia="Times New Roman"/>
              </w:rPr>
              <w:br/>
              <w:t>Рэдиссон-Славянская», Конференц-зал.</w:t>
            </w:r>
          </w:p>
        </w:tc>
      </w:tr>
    </w:tbl>
    <w:p w:rsidR="00000000" w:rsidRDefault="004E2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4E2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</w:t>
            </w:r>
          </w:p>
        </w:tc>
      </w:tr>
    </w:tbl>
    <w:p w:rsidR="00000000" w:rsidRDefault="004E2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4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бюллетеня может быть заполнена в сети «Интернет» по</w:t>
            </w:r>
            <w:r>
              <w:rPr>
                <w:rFonts w:eastAsia="Times New Roman"/>
              </w:rPr>
              <w:br/>
              <w:t>адресу https://www.vtbreg.ru и в мобильном приложении "Кворум"., 11943</w:t>
            </w:r>
            <w:r>
              <w:rPr>
                <w:rFonts w:eastAsia="Times New Roman"/>
              </w:rPr>
              <w:br/>
              <w:t>5, Российская Федерация, г. Москва, ул. Бол</w:t>
            </w:r>
            <w:r>
              <w:rPr>
                <w:rFonts w:eastAsia="Times New Roman"/>
              </w:rPr>
              <w:t>ьшая Пироговская, д. 27, ст</w:t>
            </w:r>
            <w:r>
              <w:rPr>
                <w:rFonts w:eastAsia="Times New Roman"/>
              </w:rPr>
              <w:br/>
              <w:t>р. 2, ПАО «Интер РАО»; 127137, Российская Федерация, г. Москва, а/я 54</w:t>
            </w:r>
            <w:r>
              <w:rPr>
                <w:rFonts w:eastAsia="Times New Roman"/>
              </w:rPr>
              <w:br/>
              <w:t>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</w:t>
            </w:r>
            <w:r>
              <w:rPr>
                <w:rFonts w:eastAsia="Times New Roman"/>
              </w:rPr>
              <w:t xml:space="preserve">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</w:t>
            </w:r>
          </w:p>
        </w:tc>
      </w:tr>
    </w:tbl>
    <w:p w:rsidR="00000000" w:rsidRDefault="004E2276">
      <w:pPr>
        <w:rPr>
          <w:rFonts w:eastAsia="Times New Roman"/>
        </w:rPr>
      </w:pPr>
    </w:p>
    <w:p w:rsidR="00000000" w:rsidRDefault="004E22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E2276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о выплате (объявлении) дивидендов) и убытков ПАО «Интер РАО» по результатам 2018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5. Утверждение Положения об Общем собрании акционеров Общества в новой р</w:t>
      </w:r>
      <w:r>
        <w:rPr>
          <w:rFonts w:eastAsia="Times New Roman"/>
        </w:rPr>
        <w:t>едакции.</w:t>
      </w:r>
      <w:r>
        <w:rPr>
          <w:rFonts w:eastAsia="Times New Roman"/>
        </w:rPr>
        <w:br/>
        <w:t>6. Утверждение Положения о Совете директоров Общества в новой редакции.</w:t>
      </w:r>
      <w:r>
        <w:rPr>
          <w:rFonts w:eastAsia="Times New Roman"/>
        </w:rPr>
        <w:br/>
        <w:t>7. Утверждение Положения о выплате членам Совета директоров Общества вознаграждений и компенсаций в новой редакции.</w:t>
      </w:r>
      <w:r>
        <w:rPr>
          <w:rFonts w:eastAsia="Times New Roman"/>
        </w:rPr>
        <w:br/>
        <w:t>8. Утверждение Положения о Правлении Общества в новой редак</w:t>
      </w:r>
      <w:r>
        <w:rPr>
          <w:rFonts w:eastAsia="Times New Roman"/>
        </w:rPr>
        <w:t>ции.</w:t>
      </w:r>
      <w:r>
        <w:rPr>
          <w:rFonts w:eastAsia="Times New Roman"/>
        </w:rPr>
        <w:br/>
        <w:t>9. О выплате вознаграждения членам Совета директоров Общества.</w:t>
      </w:r>
      <w:r>
        <w:rPr>
          <w:rFonts w:eastAsia="Times New Roman"/>
        </w:rPr>
        <w:br/>
        <w:t>10. О выплате вознаграждения членам Ревизионной комиссии Общества.</w:t>
      </w:r>
      <w:r>
        <w:rPr>
          <w:rFonts w:eastAsia="Times New Roman"/>
        </w:rPr>
        <w:br/>
        <w:t>11. Избрание членов Совета директоров Общества.</w:t>
      </w:r>
      <w:r>
        <w:rPr>
          <w:rFonts w:eastAsia="Times New Roman"/>
        </w:rPr>
        <w:br/>
        <w:t>12. Избрание членов Ревизионной комиссии Общества.</w:t>
      </w:r>
      <w:r>
        <w:rPr>
          <w:rFonts w:eastAsia="Times New Roman"/>
        </w:rPr>
        <w:br/>
        <w:t>13. Утверждение аудито</w:t>
      </w:r>
      <w:r>
        <w:rPr>
          <w:rFonts w:eastAsia="Times New Roman"/>
        </w:rPr>
        <w:t>ра Общества.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14. Об участии Общества в финансово-промышленных группах, ассоциациях и иных объединениях коммерческих организаций. </w:t>
      </w:r>
    </w:p>
    <w:p w:rsidR="00000000" w:rsidRDefault="004E2276">
      <w:pPr>
        <w:pStyle w:val="a3"/>
      </w:pPr>
      <w:r>
        <w:t>Электронная форма бюллетеней для голосования может быть бесплатно заполнена в информационно-телекоммуникационной сети «Интерне</w:t>
      </w:r>
      <w:r>
        <w:t xml:space="preserve">т» на сайте АО ВТБ Регистратор https://vtbreg.ru и в мобильном приложении «Кворум». С сообщением и материалами можно дополнительно ознакомиться на сайте https://www.interrao.ru/investors/meetings/2019/AGSM2019/ </w:t>
      </w:r>
    </w:p>
    <w:p w:rsidR="004E2276" w:rsidRDefault="004E2276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E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6315"/>
    <w:rsid w:val="004E2276"/>
    <w:rsid w:val="00E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4947DE-BEA6-4ACC-B1F6-74B76DEB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2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2019-04-22T06:15:00Z</dcterms:created>
  <dcterms:modified xsi:type="dcterms:W3CDTF">2019-04-22T06:15:00Z</dcterms:modified>
</cp:coreProperties>
</file>