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2AC3">
      <w:pPr>
        <w:pStyle w:val="a3"/>
        <w:divId w:val="1928419441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284194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30827693</w:t>
            </w:r>
          </w:p>
        </w:tc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</w:p>
        </w:tc>
      </w:tr>
      <w:tr w:rsidR="00000000">
        <w:trPr>
          <w:divId w:val="19284194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</w:p>
        </w:tc>
      </w:tr>
      <w:tr w:rsidR="00000000">
        <w:trPr>
          <w:divId w:val="19284194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30822416</w:t>
            </w:r>
          </w:p>
        </w:tc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</w:p>
        </w:tc>
      </w:tr>
      <w:tr w:rsidR="00000000">
        <w:trPr>
          <w:divId w:val="19284194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284194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B2AC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374838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декабря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B2A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B2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374838X4589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DB2A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374839</w:t>
            </w:r>
          </w:p>
        </w:tc>
      </w:tr>
    </w:tbl>
    <w:p w:rsidR="00000000" w:rsidRDefault="00DB2A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401"/>
        <w:gridCol w:w="49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декабря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ООО «Регистратор «Гарант», 123100, Российская Федерация, г. Москва, Кр</w:t>
            </w:r>
            <w:r>
              <w:rPr>
                <w:rFonts w:eastAsia="Times New Roman"/>
              </w:rPr>
              <w:br/>
              <w:t>аснопресненская набережная, д.6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A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DB2A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66"/>
        <w:gridCol w:w="75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B2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девяти месяцев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A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обыкновенным акциям ПАО «ЛУКОЙЛ» по результатам девяти месяцев 2018 года в размере 95 рублей на одну обыкновенн</w:t>
            </w:r>
            <w:r>
              <w:rPr>
                <w:rFonts w:eastAsia="Times New Roman"/>
              </w:rPr>
              <w:t>ую акцию. Выплату дивидендов осуществить со счета ПАО «ЛУКОЙЛ» денежными средствами номинальным держателям и являющимся профессиональными участниками рынка ценных бумаг доверительным управляющим, зарегистрированным в реестре акционеров ПАО «ЛУКОЙЛ», в срок</w:t>
            </w:r>
            <w:r>
              <w:rPr>
                <w:rFonts w:eastAsia="Times New Roman"/>
              </w:rPr>
              <w:t xml:space="preserve"> не позднее 11 января 2019 года, другим зарегистрированным в реестре акционеров ПАО «ЛУКОЙЛ» лицам – не позднее 1 февраля 2019 года. Затраты на перечисление дивидендов любым способом осуществляются за счет ПАО «ЛУКОЙЛ». Установить дату, на которую определя</w:t>
            </w:r>
            <w:r>
              <w:rPr>
                <w:rFonts w:eastAsia="Times New Roman"/>
              </w:rPr>
              <w:t xml:space="preserve">ются лица, имеющие право на получение дивидендов по результатам девяти месяцев 2018 года, - 21 декабря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части вознаграждения членам Совета директоров ПАО «ЛУКОЙЛ» за исполнение ими обязанностей члена Совета директоров.</w:t>
            </w:r>
          </w:p>
        </w:tc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A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часть вознаграждения членам Совета директоров ПАО «ЛУКОЙЛ» за исполнение ими своих обязанностей в период с даты принятия решения об избрании членов Совета директоров до даты принятия настоящего решения, составляющую 1/2 размера вознаграждения за </w:t>
            </w:r>
            <w:r>
              <w:rPr>
                <w:rFonts w:eastAsia="Times New Roman"/>
              </w:rPr>
              <w:t xml:space="preserve">исполнение обязанностей члена Совета директоров, установленного решением годового Общего собрания акционеров ПАО «ЛУКОЙЛ» от 21 июня 2018 г. (Протокол № 1), в сумме 3 375 000 рублей каждому. </w:t>
            </w:r>
          </w:p>
        </w:tc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Изменений и дополнений в Устав Публичного акционерного общества «Нефтяная компания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A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и дополнения в Устав Публичного акционерного общества «Нефтяная</w:t>
            </w:r>
            <w:r>
              <w:rPr>
                <w:rFonts w:eastAsia="Times New Roman"/>
              </w:rPr>
              <w:t xml:space="preserve"> компания «ЛУКОЙЛ» согласно приложению.</w:t>
            </w:r>
          </w:p>
        </w:tc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B2AC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B2AC3">
      <w:pPr>
        <w:rPr>
          <w:rFonts w:eastAsia="Times New Roman"/>
        </w:rPr>
      </w:pPr>
    </w:p>
    <w:p w:rsidR="00000000" w:rsidRDefault="00DB2AC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B2AC3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девяти месяцев 2018 года.</w:t>
      </w:r>
      <w:r>
        <w:rPr>
          <w:rFonts w:eastAsia="Times New Roman"/>
        </w:rPr>
        <w:br/>
      </w:r>
      <w:r>
        <w:rPr>
          <w:rFonts w:eastAsia="Times New Roman"/>
        </w:rPr>
        <w:t>2. О выплате части вознаграждения членам Совета директоров ПАО «ЛУКОЙЛ» за исполнение ими обязанностей члена Совета директоров.</w:t>
      </w:r>
      <w:r>
        <w:rPr>
          <w:rFonts w:eastAsia="Times New Roman"/>
        </w:rPr>
        <w:br/>
        <w:t xml:space="preserve">3. Утверждение Изменений и дополнений в Устав Публичного акционерного общества «Нефтяная компания «ЛУКОЙЛ». </w:t>
      </w:r>
    </w:p>
    <w:p w:rsidR="00000000" w:rsidRDefault="00DB2AC3">
      <w:pPr>
        <w:pStyle w:val="a3"/>
      </w:pPr>
      <w:r>
        <w:t>Собрание созвано по</w:t>
      </w:r>
      <w:r>
        <w:t xml:space="preserve"> решению Совета директоров ПАО «ЛУКОЙЛ». Дата проведения заседания Совета директоров – 19 октября 2018 года. Протокол заседания Совета директоров ПАО «ЛУКОЙЛ» №13 от 19 октября 2018 года. С информацией (материалами), подлежащей предоставлению лицам, имеющи</w:t>
      </w:r>
      <w:r>
        <w:t>м право на участие в Собрании, при подготовке к проведению внеочередного Общего собрания акционеров ПАО «ЛУКОЙЛ», можно ознакомиться на сайтах Компании в информационно-телекоммуникационной сети «Интернет» www.lukoil.ru (на русском языке), www.lukoil.com (н</w:t>
      </w:r>
      <w:r>
        <w:t>а английском языке), на которых не позднее 2 ноября 2018 г. будет размещена данная информация (материалы), а также, начиная с 13 ноября 2018 г., в рабочие дни с 10-00 часов до 17-00 часов в помещении исполнительного органа ПАО «ЛУКОЙЛ» по адресу: 101000, Р</w:t>
      </w:r>
      <w:r>
        <w:t xml:space="preserve">оссийская Федерация, г. Москва, Сретенский бульвар, 11, тел. 8-800-200-94-02 и по адресам, которые будут указаны в сообщении о проведении Собрания. Доступ к информации (материалам) Общего собрания акционеров также будет обеспечен через сервис электронного </w:t>
      </w:r>
      <w:r>
        <w:t>голосования на сайте в информационно-телекоммуникационной сети «Интернет» https://evoting.reggarant.ru/Voting/Lk, инструкция для пользователей которого будет размещена на сайтах Компании в информационно-телекоммуникационной сети «Интернет» www.lukoil.ru (н</w:t>
      </w:r>
      <w:r>
        <w:t xml:space="preserve">а русском языке), www.lukoil.com (на английском языке). </w:t>
      </w:r>
    </w:p>
    <w:p w:rsidR="00000000" w:rsidRDefault="00DB2AC3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</w:t>
      </w:r>
      <w:r>
        <w:t>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B2AC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B2AC3" w:rsidRDefault="00DB2AC3">
      <w:pPr>
        <w:pStyle w:val="HTML"/>
      </w:pPr>
      <w:r>
        <w:t>По всем вопросам, связанным с настоящим сообщением, Вы можете обращаться к Вашим персона</w:t>
      </w:r>
      <w:r>
        <w:t>льным менеджерам по телефонам: (495) 956-27-90, (495) 956-27-91/ For details please contact your account  manager (495) 956-27-90, (495) 956-27-91</w:t>
      </w:r>
    </w:p>
    <w:sectPr w:rsidR="00DB2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86D51"/>
    <w:rsid w:val="00286D51"/>
    <w:rsid w:val="00DB2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41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8e50f1ea610400bafb29368a6449c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1064</Words>
  <Characters>6068</Characters>
  <Application>Microsoft Office Word</Application>
  <DocSecurity>0</DocSecurity>
  <Lines>50</Lines>
  <Paragraphs>14</Paragraphs>
  <ScaleCrop>false</ScaleCrop>
  <Company/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2018-11-12T04:26:00Z</dcterms:created>
  <dcterms:modified xsi:type="dcterms:W3CDTF">2018-11-12T04:26:00Z</dcterms:modified>
</cp:coreProperties>
</file>