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0661">
      <w:pPr>
        <w:pStyle w:val="a3"/>
        <w:divId w:val="18953603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536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100677005</w:t>
            </w:r>
          </w:p>
        </w:tc>
        <w:tc>
          <w:tcPr>
            <w:tcW w:w="0" w:type="auto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</w:p>
        </w:tc>
      </w:tr>
      <w:tr w:rsidR="00000000">
        <w:trPr>
          <w:divId w:val="189536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</w:p>
        </w:tc>
      </w:tr>
      <w:tr w:rsidR="00000000">
        <w:trPr>
          <w:divId w:val="189536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99812202</w:t>
            </w:r>
          </w:p>
        </w:tc>
        <w:tc>
          <w:tcPr>
            <w:tcW w:w="0" w:type="auto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</w:p>
        </w:tc>
      </w:tr>
      <w:tr w:rsidR="00000000">
        <w:trPr>
          <w:divId w:val="189536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536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0661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955092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006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0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955092X7442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006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</w:p>
        </w:tc>
      </w:tr>
    </w:tbl>
    <w:p w:rsidR="00000000" w:rsidRDefault="007006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00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следующий размер и порядок выплаты дивидендов: </w:t>
            </w:r>
            <w:r>
              <w:rPr>
                <w:rFonts w:eastAsia="Times New Roman"/>
              </w:rPr>
              <w:t>• выплатить дивиденды по обыкновенным акциям ПАО «НОВАТЭК» по результатам первого полугодия 2024 года в размере 35,50 (тридцать пять рублей 50 копеек) рублей на одну обыкновенную акцию; • выплату дивидендов осуществить денежными средствами; • установить да</w:t>
            </w:r>
            <w:r>
              <w:rPr>
                <w:rFonts w:eastAsia="Times New Roman"/>
              </w:rPr>
              <w:t>ту, на которую определяются лица, имеющие право на получение дивидендов – 11 октября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1806607928</w:t>
            </w:r>
            <w:r>
              <w:rPr>
                <w:rFonts w:eastAsia="Times New Roman"/>
              </w:rPr>
              <w:br/>
              <w:t>Против: 1380</w:t>
            </w:r>
            <w:r>
              <w:rPr>
                <w:rFonts w:eastAsia="Times New Roman"/>
              </w:rPr>
              <w:br/>
              <w:t>Воздержался: 1652</w:t>
            </w:r>
          </w:p>
        </w:tc>
      </w:tr>
    </w:tbl>
    <w:p w:rsidR="00000000" w:rsidRDefault="00700661">
      <w:pPr>
        <w:rPr>
          <w:rFonts w:eastAsia="Times New Roman"/>
        </w:rPr>
      </w:pPr>
    </w:p>
    <w:p w:rsidR="00000000" w:rsidRDefault="00700661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</w:t>
      </w:r>
      <w:r>
        <w:t xml:space="preserve">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</w:t>
      </w:r>
      <w:r>
        <w:t>ку предоставления центральным депозитарием доступа к такой информации"</w:t>
      </w:r>
    </w:p>
    <w:p w:rsidR="00000000" w:rsidRDefault="00700661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70066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7006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00661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00661">
      <w:pPr>
        <w:rPr>
          <w:rFonts w:eastAsia="Times New Roman"/>
        </w:rPr>
      </w:pPr>
      <w:r>
        <w:rPr>
          <w:rFonts w:eastAsia="Times New Roman"/>
        </w:rPr>
        <w:br/>
      </w:r>
    </w:p>
    <w:p w:rsidR="00700661" w:rsidRDefault="00700661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0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1C84"/>
    <w:rsid w:val="000D1C84"/>
    <w:rsid w:val="0070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A9C9D7-603C-472D-B0C2-A92C6C98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bc6970ff924241a44b848fc42130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2024-10-03T04:29:00Z</dcterms:created>
  <dcterms:modified xsi:type="dcterms:W3CDTF">2024-10-03T04:29:00Z</dcterms:modified>
</cp:coreProperties>
</file>