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03CC">
      <w:pPr>
        <w:pStyle w:val="a3"/>
        <w:divId w:val="187977828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9778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109219523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</w:p>
        </w:tc>
      </w:tr>
      <w:tr w:rsidR="00000000">
        <w:trPr>
          <w:divId w:val="1879778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</w:p>
        </w:tc>
      </w:tr>
      <w:tr w:rsidR="00000000">
        <w:trPr>
          <w:divId w:val="1879778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109001259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</w:p>
        </w:tc>
      </w:tr>
      <w:tr w:rsidR="00000000">
        <w:trPr>
          <w:divId w:val="1879778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9778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03C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603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03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</w:t>
            </w:r>
            <w:r>
              <w:rPr>
                <w:rFonts w:eastAsia="Times New Roman"/>
              </w:rPr>
              <w:t xml:space="preserve">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603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3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«МОЭК» за 2024 год в соответствии с Приложением 1 (проект документа включен в состав информации (материалов), предоставляемой лицам, и</w:t>
            </w:r>
            <w:r>
              <w:rPr>
                <w:rFonts w:eastAsia="Times New Roman"/>
              </w:rPr>
              <w:t>меющим право на участие в заочном голосовании для принятия решений годовым Общим собранием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«МОЭК» за 2024 год в соответствии с Приложением 2 (проект документа включен в состав информации (материалов), предоставляемой лицам, имеющим право на участие в заочном голосовании для принятия реш</w:t>
            </w:r>
            <w:r>
              <w:rPr>
                <w:rFonts w:eastAsia="Times New Roman"/>
              </w:rPr>
              <w:t>ений годовым Общим собранием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</w:t>
            </w:r>
            <w:r>
              <w:rPr>
                <w:rFonts w:eastAsia="Times New Roman"/>
              </w:rPr>
              <w:t xml:space="preserve">ли ПАО «МОЭК» за 2024 год: Показатель Сумма, тыс. руб. Чистая прибыль отчетного периода: 11 616 089 Распределить на: - инвестиционные цели 3 094 042 - оставить в распоряжении Общества прибыль, полученную по договорам на технологическое присоединение 8 522 </w:t>
            </w:r>
            <w:r>
              <w:rPr>
                <w:rFonts w:eastAsia="Times New Roman"/>
              </w:rPr>
              <w:t>047 2. Не выплачивать дивиденды по обыкновенным акциям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КОРОВИН РОМАН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«МОЭК» в новой редакции в соответствии с Приложением 3 (проект документа включен в состав информации (материалов), предоставляемой лицам, имеющим </w:t>
            </w:r>
            <w:r>
              <w:rPr>
                <w:rFonts w:eastAsia="Times New Roman"/>
              </w:rPr>
              <w:t>право на участие в заочном голосовании для принятия решений годовым Общим собранием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«МОЭК»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заочном голосовании для принятия реше</w:t>
            </w:r>
            <w:r>
              <w:rPr>
                <w:rFonts w:eastAsia="Times New Roman"/>
              </w:rPr>
              <w:t>ний годовым Общим собранием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Общество с ограниченной ответственностью «Финансовые и бухгалтерские консультанты» </w:t>
            </w:r>
            <w:r>
              <w:rPr>
                <w:rFonts w:eastAsia="Times New Roman"/>
              </w:rPr>
              <w:t>(ООО «ФБК», ИНН 7701017140, ОГРН 1027700058286, место нахождения: 101000, г. Москва, вн. тер. г. Муниципальный округ Басманный, ул. Мясницкая, д.44, стр.2, основной регистрационный номер записи в реестре аудиторов и аудиторских организаций Саморегулируемой</w:t>
            </w:r>
            <w:r>
              <w:rPr>
                <w:rFonts w:eastAsia="Times New Roman"/>
              </w:rPr>
              <w:t xml:space="preserve"> организации аудиторов Ассоциация «Содружество» 11506030481) аудиторской организацией, осуществляющей оказание услуг обязательного ежегодного аудита бухгалтерской (финансовой) отчетности ПАО «МОЭК», подготовленной в соответствии с требованиями российского </w:t>
            </w:r>
            <w:r>
              <w:rPr>
                <w:rFonts w:eastAsia="Times New Roman"/>
              </w:rPr>
              <w:t>законодательства за 2025 год, аудита консолидированной финансовой отчетности Группы МОЭК, подготовленной в соответствии с Международными стандартами финансовой отчетности (МСФО) и обзорной проверки консолидированной промежуточной финансовой отчетности Груп</w:t>
            </w:r>
            <w:r>
              <w:rPr>
                <w:rFonts w:eastAsia="Times New Roman"/>
              </w:rPr>
              <w:t>пы МОЭК, подготовленной в соответствии с МСФО за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3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Определить общую сумму базовой части вознаграждения членов Совета директоров, избранного решением годового Общего собрания акционеров ПАО «МОЭК» 14.06.2024, по следующей формуле: 3 ММТС * количество заседаний Совета директоров * численность Совета директор</w:t>
            </w:r>
            <w:r>
              <w:rPr>
                <w:rFonts w:eastAsia="Times New Roman"/>
              </w:rPr>
              <w:t>ов, где: ММТС - минимальные месячные тарифные ставки рабочего первого разряда основного производства в нормальных условиях труда по Единой тарифной сетке оплаты труда работников организаций ПАО «Газпром» согласно приказу ПАО «Газпром» от 24 декабря 2024 г.</w:t>
            </w:r>
            <w:r>
              <w:rPr>
                <w:rFonts w:eastAsia="Times New Roman"/>
              </w:rPr>
              <w:t xml:space="preserve"> №477. Количество заседаний Совета директоров - число заседаний Совета директоров ПАО «МОЭК», состоявшихся с 14.06.2024 до даты проведения годового общего собрания акционеров ПАО «МОЭК» по итогам 2024 года. Численность Совета директоров - 11 членов. Выплат</w:t>
            </w:r>
            <w:r>
              <w:rPr>
                <w:rFonts w:eastAsia="Times New Roman"/>
              </w:rPr>
              <w:t>ить базовую часть вознаграждения членам Совета директоров с учетом следующего - общая сумма базовой части вознаграждения распределяется между членами Совета директоров в равных долях. Разм... (Полный текст содержится в файле Решение 8_1.docx).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6603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03CC">
      <w:pPr>
        <w:rPr>
          <w:rFonts w:eastAsia="Times New Roman"/>
        </w:rPr>
      </w:pPr>
    </w:p>
    <w:p w:rsidR="00000000" w:rsidRDefault="006603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03CC">
      <w:pPr>
        <w:rPr>
          <w:rFonts w:eastAsia="Times New Roman"/>
        </w:rPr>
      </w:pPr>
      <w:r>
        <w:rPr>
          <w:rFonts w:eastAsia="Times New Roman"/>
        </w:rPr>
        <w:t>1 Об утверждении годового отчета Общества за 2024 год.</w:t>
      </w:r>
      <w:r>
        <w:rPr>
          <w:rFonts w:eastAsia="Times New Roman"/>
        </w:rPr>
        <w:br/>
        <w:t>2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 xml:space="preserve">3 О распределении прибыли (в том числе выплате (объявлении) дивидендов) и убытков Общества по результатам </w:t>
      </w:r>
      <w:r>
        <w:rPr>
          <w:rFonts w:eastAsia="Times New Roman"/>
        </w:rPr>
        <w:t>2024 года.</w:t>
      </w:r>
      <w:r>
        <w:rPr>
          <w:rFonts w:eastAsia="Times New Roman"/>
        </w:rPr>
        <w:br/>
        <w:t>4 Об избрании членов Совета директоров Общества.</w:t>
      </w:r>
      <w:r>
        <w:rPr>
          <w:rFonts w:eastAsia="Times New Roman"/>
        </w:rPr>
        <w:br/>
        <w:t>5 Об утверждении Устава Общества в новой редакции.</w:t>
      </w:r>
      <w:r>
        <w:rPr>
          <w:rFonts w:eastAsia="Times New Roman"/>
        </w:rPr>
        <w:br/>
        <w:t>6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7 О назначении аудиторской организации Обще</w:t>
      </w:r>
      <w:r>
        <w:rPr>
          <w:rFonts w:eastAsia="Times New Roman"/>
        </w:rPr>
        <w:t>ства.</w:t>
      </w:r>
      <w:r>
        <w:rPr>
          <w:rFonts w:eastAsia="Times New Roman"/>
        </w:rPr>
        <w:br/>
        <w:t xml:space="preserve">8 О выплате членам Совета директоров Общества вознаграждений и компенсаций. </w:t>
      </w:r>
    </w:p>
    <w:p w:rsidR="00000000" w:rsidRDefault="006603C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603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603CC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603CC">
      <w:pPr>
        <w:rPr>
          <w:rFonts w:eastAsia="Times New Roman"/>
        </w:rPr>
      </w:pPr>
      <w:r>
        <w:rPr>
          <w:rFonts w:eastAsia="Times New Roman"/>
        </w:rPr>
        <w:br/>
      </w:r>
    </w:p>
    <w:p w:rsidR="006603CC" w:rsidRDefault="006603CC">
      <w:pPr>
        <w:pStyle w:val="HTML"/>
      </w:pPr>
      <w:r>
        <w:t>Настоящий документ является визуализированной формой электронного документа и соде</w:t>
      </w:r>
      <w:r>
        <w:t>ржит существенную информацию. Полная информация содержится непосредственно в электронном документе.</w:t>
      </w:r>
    </w:p>
    <w:sectPr w:rsidR="0066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0154"/>
    <w:rsid w:val="00430154"/>
    <w:rsid w:val="006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18DAB1-924F-4032-979C-F0B2A0BF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c870744e374c9ba072acf398dfa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2025-05-30T05:10:00Z</dcterms:created>
  <dcterms:modified xsi:type="dcterms:W3CDTF">2025-05-30T05:10:00Z</dcterms:modified>
</cp:coreProperties>
</file>