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371">
      <w:pPr>
        <w:pStyle w:val="a3"/>
        <w:divId w:val="209546884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546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28516505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</w:p>
        </w:tc>
      </w:tr>
      <w:tr w:rsidR="00000000">
        <w:trPr>
          <w:divId w:val="209546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</w:p>
        </w:tc>
      </w:tr>
      <w:tr w:rsidR="00000000">
        <w:trPr>
          <w:divId w:val="209546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28508929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</w:p>
        </w:tc>
      </w:tr>
      <w:tr w:rsidR="00000000">
        <w:trPr>
          <w:divId w:val="209546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546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3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«Салют»;</w:t>
            </w:r>
          </w:p>
        </w:tc>
      </w:tr>
    </w:tbl>
    <w:p w:rsidR="00000000" w:rsidRDefault="005D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D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5D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195140, Российская Федерация, г. Санкт-Петербург, Петербургское шоссе,</w:t>
            </w:r>
            <w:r>
              <w:rPr>
                <w:rFonts w:eastAsia="Times New Roman"/>
              </w:rPr>
              <w:br/>
              <w:t>д. 66, ко</w:t>
            </w:r>
            <w:r>
              <w:rPr>
                <w:rFonts w:eastAsia="Times New Roman"/>
              </w:rPr>
              <w:t>рпус 1, лит. А.,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D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8"/>
        <w:gridCol w:w="72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«ОГК-2», годовой бухгалтерской (финансовой) отчетности ПАО «ОГК-2»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2017 год и годовую бухгалтерскую (финансовую) отчетность ПАО «ОГК-2»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«ОГК-2» по результатам 2017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финанс</w:t>
            </w:r>
            <w:r>
              <w:rPr>
                <w:rFonts w:eastAsia="Times New Roman"/>
              </w:rPr>
              <w:t>овый год: Нераспределенная прибыль (убыток) отчетного периода: 6 653 155 (тыс. руб.) В том числе: Резервный фонд 332 658 (тыс. руб.) Дивиденды 1 729 820 (тыс. руб.) Оставить в распоряжении Общества 4 590 677 (тыс. руб.) 2. Выплатить дивиденды по обыкновенн</w:t>
            </w:r>
            <w:r>
              <w:rPr>
                <w:rFonts w:eastAsia="Times New Roman"/>
              </w:rPr>
              <w:t>ым акциям Общества по результатам 2017 года в размере 0,016319020075 рубля на одну обыкновенную акцию Общества в денежной форме в срок, установленный для выплаты дивидендов законодательством Российской федерации. 3. Определить дату на которую в соответстви</w:t>
            </w:r>
            <w:r>
              <w:rPr>
                <w:rFonts w:eastAsia="Times New Roman"/>
              </w:rPr>
              <w:t xml:space="preserve">и с решением о выплате (объявлении) дивидендов определяются лица, имеющие право на их получение: 10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Эдуардович,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Анатольевич, 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Фяритович, Заместитель генерального директора —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Игоревич,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Ефимович,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Николаевич,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Юрьевна, Заместитель начальника Упра</w:t>
            </w:r>
            <w:r>
              <w:rPr>
                <w:rFonts w:eastAsia="Times New Roman"/>
              </w:rPr>
              <w:t>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Владимирович, 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Владимирович, Генеральный директор ООО «Газпром энергохолдинг»,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Владимировна, Начальник отдела ПАО "Газпром"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Олегович,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Геннадьевич, Директор по стратегии АО «ФИНАМ»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Викторович, Советник Исполнительного директора Ассоциации профессиональных инвесторов,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Шевчук Александр Викторович, Исполнительный директор </w:t>
            </w:r>
            <w:r>
              <w:rPr>
                <w:rFonts w:eastAsia="Times New Roman"/>
              </w:rPr>
              <w:t>Ассоциации профессиональных инвесторов,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Юрьевич,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№ п/п ФИО кандидата в Ревизионную комиссию Общества 1. </w:t>
            </w:r>
            <w:r>
              <w:rPr>
                <w:rFonts w:eastAsia="Times New Roman"/>
              </w:rPr>
              <w:t xml:space="preserve">Бикулов Вадим Касымович,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Коршняков Денис Анатольевич,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Линовицкий Юрий Андреевич,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Миронова Маргарита Ивановна,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Юзифович Александр Михайлович,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АО «БДО Юникон» (юридический адрес: 117587, г. Москва, Варшавское шоссе, дом 125, строение 1, секция 11; ИНН 7716021332, ОГРН 1037739271701, свидетельство о членстве в СРО аудиторов «Российский Союз аудиторов» ОРНЗ 1</w:t>
            </w:r>
            <w:r>
              <w:rPr>
                <w:rFonts w:eastAsia="Times New Roman"/>
              </w:rPr>
              <w:t xml:space="preserve">1603059593).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«ОГК-2»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Общества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Передать с 28.06.2018 (включительно) полномочия единоличного исполнительного органа ПАО «ОГК-2» управляющей организации. 2. </w:t>
            </w:r>
            <w:r>
              <w:rPr>
                <w:rFonts w:eastAsia="Times New Roman"/>
              </w:rPr>
              <w:t>Определить с 28.06.2018 (включительно) управляющей организацией ПАО «ОГК-2» Общество с ограниченной ответственностью «Газпром энергохолдинг» (ОГРН 1037739465004, место нахождения: 197198, Российская Федерация, г. Санкт-Петербург, проспект Добролюбова, д.16</w:t>
            </w:r>
            <w:r>
              <w:rPr>
                <w:rFonts w:eastAsia="Times New Roman"/>
              </w:rPr>
              <w:t xml:space="preserve">, корп. 2, лит. А, помещение 11).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«ОГК-2»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порядке определения размера вознаграждений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собрания акционеров ПАО «ОГК-2»</w:t>
            </w:r>
            <w:r>
              <w:rPr>
                <w:rFonts w:eastAsia="Times New Roman"/>
              </w:rPr>
              <w:t xml:space="preserve"> 02.06.2017, обыкновенными акциями ПАО «ОГК-2», находящимися в распоряжении ПАО «ОГК-2», в общем количестве 66 949 570 (шестьдесят шесть тысяч девятьсот сорок девять тысяч пятьсот семьдесят) штук. Определить, что общая сумма дополнительного вознаграждения </w:t>
            </w:r>
            <w:r>
              <w:rPr>
                <w:rFonts w:eastAsia="Times New Roman"/>
              </w:rPr>
              <w:t xml:space="preserve">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10.1. 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«Газпром энергохолдинг», Заемщик- ПАО «ОГК-2». </w:t>
            </w:r>
            <w:r>
              <w:rPr>
                <w:rFonts w:eastAsia="Times New Roman"/>
              </w:rPr>
              <w:t xml:space="preserve"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проценты.... Полный текст решения см. в приложенном бюллетене.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3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Заемщик- ООО «Газпром энергохолдинг». Предме</w:t>
            </w:r>
            <w:r>
              <w:rPr>
                <w:rFonts w:eastAsia="Times New Roman"/>
              </w:rPr>
              <w:t xml:space="preserve">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проценты..... Полный текст решения см. в приложенном бюллетене. 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5D33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3371">
      <w:pPr>
        <w:rPr>
          <w:rFonts w:eastAsia="Times New Roman"/>
        </w:rPr>
      </w:pPr>
    </w:p>
    <w:p w:rsidR="00000000" w:rsidRDefault="005D33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3371">
      <w:pPr>
        <w:rPr>
          <w:rFonts w:eastAsia="Times New Roman"/>
        </w:rPr>
      </w:pPr>
      <w:r>
        <w:rPr>
          <w:rFonts w:eastAsia="Times New Roman"/>
        </w:rPr>
        <w:t>1) Об утверждении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2) О распределении прибыли (в том числе выплате (объявлении) дивидендов) и убытков Общества по результатам 2017 финансового года.</w:t>
      </w:r>
      <w:r>
        <w:rPr>
          <w:rFonts w:eastAsia="Times New Roman"/>
        </w:rPr>
        <w:br/>
        <w:t>3) Об избрании членов Совета директоров Общества.</w:t>
      </w:r>
      <w:r>
        <w:rPr>
          <w:rFonts w:eastAsia="Times New Roman"/>
        </w:rPr>
        <w:br/>
        <w:t>4) Об избрании членов Ревизионной комиссии Общества.</w:t>
      </w:r>
      <w:r>
        <w:rPr>
          <w:rFonts w:eastAsia="Times New Roman"/>
        </w:rPr>
        <w:br/>
        <w:t>5)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6) Об утверждении Устава Общества в новой редакции.</w:t>
      </w:r>
      <w:r>
        <w:rPr>
          <w:rFonts w:eastAsia="Times New Roman"/>
        </w:rPr>
        <w:br/>
        <w:t>7)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8)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9)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10) О согласии на совершение сделок, в совершении которых имеется заинтересованность. </w:t>
      </w:r>
    </w:p>
    <w:p w:rsidR="00000000" w:rsidRDefault="005D33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5D3371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D3371">
      <w:pPr>
        <w:pStyle w:val="a3"/>
      </w:pPr>
      <w:r>
        <w:t>С информацией (материалами), предо</w:t>
      </w:r>
      <w:r>
        <w:t>ставляемой лицам, имеющим право на участие в Собрании, указанные лица могут ознакомиться в период с 06 июня 2018 года по 25 июня 2018 года, за исключением выходных и праздничных дней, с 10 часов 00 минут до 16 часов 30 минут (по местному времени) по адресу</w:t>
      </w:r>
      <w:r>
        <w:t>:</w:t>
      </w:r>
      <w:r>
        <w:br/>
        <w:t>Российская Федерация, г. Санкт-Петербург, Петербургское шоссе, д. 66, корпус 1, лит. А., ПАО «ОГК-2», тел. (812) 646-13-64,</w:t>
      </w:r>
      <w:r>
        <w:br/>
        <w:t>а также 26 июня 2018 года по месту проведения годового Общего собрания акционеров Общества с момента начала регистрации участников</w:t>
      </w:r>
      <w:r>
        <w:t xml:space="preserve"> Собрания до его закрытия, и с 06 июня 2018 года на официальном веб-сайте Общества в сети интернет по адресу http://www.ogk2.ru. Указанная информация также рассылается номинальным держателям акций в электронном виде не позднее 06 июня 2018 года. </w:t>
      </w:r>
    </w:p>
    <w:p w:rsidR="00000000" w:rsidRDefault="005D3371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D33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3371" w:rsidRDefault="005D33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5D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1FA0"/>
    <w:rsid w:val="002E1FA0"/>
    <w:rsid w:val="005D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41fb5023d446fb701d2a9a86d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2018-06-07T05:28:00Z</dcterms:created>
  <dcterms:modified xsi:type="dcterms:W3CDTF">2018-06-07T05:28:00Z</dcterms:modified>
</cp:coreProperties>
</file>