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99C">
      <w:pPr>
        <w:pStyle w:val="a3"/>
        <w:divId w:val="14120015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2001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51241798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</w:tr>
      <w:tr w:rsidR="00000000">
        <w:trPr>
          <w:divId w:val="1412001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</w:tr>
      <w:tr w:rsidR="00000000">
        <w:trPr>
          <w:divId w:val="1412001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51192305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</w:tr>
      <w:tr w:rsidR="00000000">
        <w:trPr>
          <w:divId w:val="1412001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2001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09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0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D0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</w:tr>
    </w:tbl>
    <w:p w:rsidR="00000000" w:rsidRDefault="005D0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</w:t>
            </w:r>
            <w:r>
              <w:rPr>
                <w:rFonts w:eastAsia="Times New Roman"/>
              </w:rPr>
              <w:t>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</w:t>
            </w:r>
            <w:r>
              <w:rPr>
                <w:rFonts w:eastAsia="Times New Roman"/>
              </w:rPr>
              <w:t xml:space="preserve">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5D0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2020 финансового года следующим образом: млн руб. Выручка 4 </w:t>
            </w:r>
            <w:r>
              <w:rPr>
                <w:rFonts w:eastAsia="Times New Roman"/>
              </w:rPr>
              <w:t>835 091,11 Расходы по обычным видам деятельности (4 512 747,24) Сальдо прочих доходов и расходов (252 789,24) Налог на прибыль (в т.ч. текущий и отложенный), налоговый эффект от прочих операций 86 256,54 Чистая прибыль 155 811,17 Расходы из чистой прибыли,</w:t>
            </w:r>
            <w:r>
              <w:rPr>
                <w:rFonts w:eastAsia="Times New Roman"/>
              </w:rPr>
              <w:t xml:space="preserve"> 73 551,35 в том числе на выплату дивидендов: по итогам 2020 года 73 551,35 Оставить нераспределенной 82 259,82 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2020 финансового года в денежной форме в размере 6 руб. 94 коп. (шесть рублей девяносто четыре копейки) на одну размещенную акцию. Определить дату, на которую определяются лица, имеющие право на получение дивиде</w:t>
            </w:r>
            <w:r>
              <w:rPr>
                <w:rFonts w:eastAsia="Times New Roman"/>
              </w:rPr>
              <w:t>ндов, - 15 июня 2021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29 июня 2021 года, другим за</w:t>
            </w:r>
            <w:r>
              <w:rPr>
                <w:rFonts w:eastAsia="Times New Roman"/>
              </w:rPr>
              <w:t xml:space="preserve">регистрированным в реестре акционеров держателям акций - не позднее 20 июля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 600 000 долларов США; • Аль Моханнади Хамаду Рашиду – на сумму 530 000 долларов США; • Алсуваиди Файза</w:t>
            </w:r>
            <w:r>
              <w:rPr>
                <w:rFonts w:eastAsia="Times New Roman"/>
              </w:rPr>
              <w:t>лу – на сумму 560 000 долларов США; • Варнигу Маттиасу – на сумму 580 000 долларов США; • Вьюгину Олегу Вячеславовичу – на сумму 560 000 долларов США; • Рудлоффу Ханс-Йоргу – на сумму 580 000 долларов США. Утвердить компенсацию всех расходов и затрат, поне</w:t>
            </w:r>
            <w:r>
              <w:rPr>
                <w:rFonts w:eastAsia="Times New Roman"/>
              </w:rPr>
              <w:t xml:space="preserve">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Зобковой Татьяне Валентиновне – 55 452,05 рублей; • Поме Сергею Ивановичу – 220 000 </w:t>
            </w:r>
            <w:r>
              <w:rPr>
                <w:rFonts w:eastAsia="Times New Roman"/>
              </w:rPr>
              <w:t xml:space="preserve">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Кнайсль Карин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Луни Бернарда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Бучнева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Кулагина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D09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099C">
      <w:pPr>
        <w:rPr>
          <w:rFonts w:eastAsia="Times New Roman"/>
        </w:rPr>
      </w:pPr>
    </w:p>
    <w:p w:rsidR="00000000" w:rsidRDefault="005D09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099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>4. О размере, сроках и форме выплаты дивидендов по результатам 2020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</w:t>
      </w:r>
      <w:r>
        <w:rPr>
          <w:rFonts w:eastAsia="Times New Roman"/>
        </w:rPr>
        <w:t>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5D099C">
      <w:pPr>
        <w:pStyle w:val="a3"/>
      </w:pPr>
      <w:r>
        <w:t>Направляем Вам поступивший в НКО АО НРД электронный документ для голосовани</w:t>
      </w:r>
      <w:r>
        <w:t xml:space="preserve"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5D09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5D09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5D099C">
      <w:pPr>
        <w:rPr>
          <w:rFonts w:eastAsia="Times New Roman"/>
        </w:rPr>
      </w:pPr>
      <w:r>
        <w:rPr>
          <w:rFonts w:eastAsia="Times New Roman"/>
        </w:rPr>
        <w:br/>
      </w:r>
    </w:p>
    <w:p w:rsidR="005D099C" w:rsidRDefault="005D09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19DA"/>
    <w:rsid w:val="005D099C"/>
    <w:rsid w:val="007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FA5EA3-26D5-48AD-98E3-A28FB44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817f7a2f49478b8bcd9030db8e6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2021-05-11T10:49:00Z</dcterms:created>
  <dcterms:modified xsi:type="dcterms:W3CDTF">2021-05-11T10:49:00Z</dcterms:modified>
</cp:coreProperties>
</file>