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BC37B1">
      <w:pPr>
        <w:pStyle w:val="a3"/>
        <w:divId w:val="947085924"/>
      </w:pPr>
      <w:bookmarkStart w:id="0" w:name="_GoBack"/>
      <w:bookmarkEnd w:id="0"/>
      <w:r>
        <w:t>CS014 Информация из бюллетеня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18"/>
        <w:gridCol w:w="2857"/>
        <w:gridCol w:w="3280"/>
      </w:tblGrid>
      <w:tr w:rsidR="00000000">
        <w:trPr>
          <w:divId w:val="9470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107003758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</w:p>
        </w:tc>
      </w:tr>
      <w:tr w:rsidR="00000000">
        <w:trPr>
          <w:divId w:val="9470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Повторное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</w:p>
        </w:tc>
      </w:tr>
      <w:tr w:rsidR="00000000">
        <w:trPr>
          <w:divId w:val="9470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Предыдущее сообщение: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106881730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</w:p>
        </w:tc>
      </w:tr>
      <w:tr w:rsidR="00000000">
        <w:trPr>
          <w:divId w:val="9470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947085924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BC37B1">
      <w:pPr>
        <w:pStyle w:val="1"/>
        <w:rPr>
          <w:rFonts w:eastAsia="Times New Roman"/>
        </w:rPr>
      </w:pPr>
      <w:r>
        <w:rPr>
          <w:rFonts w:eastAsia="Times New Roman"/>
        </w:rPr>
        <w:t>(XMET) О корпоративном действии "Внеочередное заседание общего собрания акционеров или заочное голосование для принятия решений общим собранием акционеров" с ценными бумагами эмитента ПАО "ОГК-2" ИНН 2607018122 (акция 1-02-65105-D / ISIN RU000A0JNG55)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974"/>
        <w:gridCol w:w="638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</w:t>
            </w:r>
            <w:r>
              <w:rPr>
                <w:rFonts w:eastAsia="Times New Roman"/>
                <w:b/>
                <w:bCs/>
              </w:rPr>
              <w:t>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1020257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заседание общего собрания акционеров или заочное голосование для принятия решений общим собранием акци</w:t>
            </w:r>
            <w:r>
              <w:rPr>
                <w:rFonts w:eastAsia="Times New Roman"/>
              </w:rPr>
              <w:t>онеров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24 апреля 2025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31 марта 2025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Способ принятия решений общим собранием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Заочное голосование</w:t>
            </w:r>
          </w:p>
        </w:tc>
      </w:tr>
    </w:tbl>
    <w:p w:rsidR="00000000" w:rsidRDefault="00BC37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15"/>
        <w:gridCol w:w="1717"/>
        <w:gridCol w:w="1992"/>
        <w:gridCol w:w="1394"/>
        <w:gridCol w:w="1527"/>
        <w:gridCol w:w="1681"/>
        <w:gridCol w:w="1681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1020257X8677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"Вторая генерирующая компания оптового рынка электроэнергии"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1-02-65105-D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19 апреля 2007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акции обыкновенные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37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885"/>
        <w:gridCol w:w="24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lastRenderedPageBreak/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заседании или заочном голосовании,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19:59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заседании или заочном голосова</w:t>
            </w:r>
            <w:r>
              <w:rPr>
                <w:rFonts w:eastAsia="Times New Roman"/>
              </w:rPr>
              <w:t>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24 апреля 2025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NOAC Не участвовать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SWIFT НКО АО НРД для направления инструкций для участия в заседании или заочном голосовании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сайта в сети "Интернет", на которо</w:t>
            </w:r>
            <w:r>
              <w:rPr>
                <w:rFonts w:eastAsia="Times New Roman"/>
              </w:rPr>
              <w:t xml:space="preserve">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BC37B1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05"/>
        <w:gridCol w:w="7423"/>
        <w:gridCol w:w="27"/>
      </w:tblGrid>
      <w:tr w:rsidR="00000000">
        <w:trPr>
          <w:tblHeader/>
          <w:tblCellSpacing w:w="7" w:type="dxa"/>
        </w:trPr>
        <w:tc>
          <w:tcPr>
            <w:tcW w:w="0" w:type="auto"/>
            <w:gridSpan w:val="3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Бюллетень</w:t>
            </w:r>
          </w:p>
        </w:tc>
      </w:tr>
      <w:tr w:rsidR="00000000">
        <w:trPr>
          <w:trHeight w:val="150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  <w:b/>
                <w:bCs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Вопрос повестки дня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 досрочном прекращении полномочий управляющей организации ПАО «ОГК-2».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BC37B1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Номер проекта решения: 1.1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Описание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Досрочно прекратить полномочия управляющей организации ПАО «ОГК-2» Общества с ограниченной ответственностью «Газпром энергохолдинг» (ОГРН 1037739465004, ИНН 7703323030, место нахождения: Российская Федерация, г. Санкт-Петербург).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решения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ORDI Обычное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Только для информации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Нет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Статус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ACTV Актуально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CFOR За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CAGS Против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варианта голосования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ABST Воздержаться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BC37B1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RU000A0JNG55#RU#1-02-65105-D#АО</w:t>
            </w:r>
          </w:p>
        </w:tc>
        <w:tc>
          <w:tcPr>
            <w:tcW w:w="0" w:type="auto"/>
            <w:vAlign w:val="center"/>
            <w:hideMark/>
          </w:tcPr>
          <w:p w:rsidR="00000000" w:rsidRDefault="00BC37B1">
            <w:pPr>
              <w:rPr>
                <w:rFonts w:eastAsia="Times New Roman"/>
                <w:sz w:val="20"/>
                <w:szCs w:val="20"/>
              </w:rPr>
            </w:pPr>
          </w:p>
        </w:tc>
      </w:tr>
    </w:tbl>
    <w:p w:rsidR="00000000" w:rsidRDefault="00BC37B1">
      <w:pPr>
        <w:rPr>
          <w:rFonts w:eastAsia="Times New Roman"/>
        </w:rPr>
      </w:pPr>
    </w:p>
    <w:p w:rsidR="00000000" w:rsidRDefault="00BC37B1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BC37B1">
      <w:pPr>
        <w:rPr>
          <w:rFonts w:eastAsia="Times New Roman"/>
        </w:rPr>
      </w:pPr>
      <w:r>
        <w:rPr>
          <w:rFonts w:eastAsia="Times New Roman"/>
        </w:rPr>
        <w:t xml:space="preserve">1. О досрочном прекращении полномочий управляющей организации ПАО «ОГК-2». </w:t>
      </w:r>
    </w:p>
    <w:p w:rsidR="00000000" w:rsidRDefault="00BC37B1">
      <w:pPr>
        <w:pStyle w:val="a3"/>
      </w:pPr>
      <w:r>
        <w:t xml:space="preserve">Направляем Вам поступивший в НКО АО НРД электронный документ для голосования по вопросам общего собрания акционеров с целью доведения указанной информации до лиц, имеющих право на </w:t>
      </w:r>
      <w:r>
        <w:t>участие в данном корпоративном действии, согласно п. 9 ст. 52 Федерального закона от 26 декабря 1995 года №208-ФЗ «Об акционерных обществах»*.</w:t>
      </w:r>
      <w:r>
        <w:br/>
      </w:r>
      <w:r>
        <w:lastRenderedPageBreak/>
        <w:br/>
        <w:t>* НРД не отвечает за полноту и достоверность информации, полученной от эмитента.</w:t>
      </w:r>
    </w:p>
    <w:p w:rsidR="00000000" w:rsidRDefault="00BC37B1">
      <w:pPr>
        <w:pStyle w:val="a3"/>
      </w:pPr>
      <w:r>
        <w:t xml:space="preserve">Приложение 1: </w:t>
      </w:r>
      <w:hyperlink r:id="rId4" w:tgtFrame="_blank" w:history="1">
        <w:r>
          <w:rPr>
            <w:rStyle w:val="a4"/>
          </w:rPr>
          <w:t>Адрес в сети Интернет, по которому можно ознакомиться с дополнительной документацией</w:t>
        </w:r>
      </w:hyperlink>
    </w:p>
    <w:p w:rsidR="00000000" w:rsidRDefault="00BC37B1">
      <w:pPr>
        <w:pStyle w:val="HTML"/>
      </w:pPr>
      <w:r>
        <w:t>По всем вопросам, связанным с настоящим сообщением, Вы можете обращать</w:t>
      </w:r>
      <w:r>
        <w:t>ся к Вашим персональным менеджерам по телефонам: (495) 956-27-90, (495) 956-27-91/ For details please contact your account  manager (495) 956-27-90, (495) 956-27-91</w:t>
      </w:r>
    </w:p>
    <w:p w:rsidR="00000000" w:rsidRDefault="00BC37B1">
      <w:pPr>
        <w:rPr>
          <w:rFonts w:eastAsia="Times New Roman"/>
        </w:rPr>
      </w:pPr>
      <w:r>
        <w:rPr>
          <w:rFonts w:eastAsia="Times New Roman"/>
        </w:rPr>
        <w:br/>
      </w:r>
    </w:p>
    <w:p w:rsidR="00BC37B1" w:rsidRDefault="00BC37B1">
      <w:pPr>
        <w:pStyle w:val="HTML"/>
      </w:pPr>
      <w:r>
        <w:t>Настоящий документ является визуализированной формой электронного документа и содержит су</w:t>
      </w:r>
      <w:r>
        <w:t>щественную информацию. Полная информация содержится непосредственно в электронном документе.</w:t>
      </w:r>
    </w:p>
    <w:sectPr w:rsidR="00BC37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C735E3"/>
    <w:rsid w:val="00BC37B1"/>
    <w:rsid w:val="00C735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32DDD3D6-18A0-447B-A51F-9997190FB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7085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sd.ru/common/img/uploaded/files/news/cafiles/62aa9887f855493fb01f5f62cd21b5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570</Words>
  <Characters>3255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2025-04-04T04:07:00Z</dcterms:created>
  <dcterms:modified xsi:type="dcterms:W3CDTF">2025-04-04T04:07:00Z</dcterms:modified>
</cp:coreProperties>
</file>