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1F4E">
      <w:pPr>
        <w:pStyle w:val="a3"/>
        <w:divId w:val="76175607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175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70498755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</w:p>
        </w:tc>
      </w:tr>
      <w:tr w:rsidR="00000000">
        <w:trPr>
          <w:divId w:val="76175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</w:p>
        </w:tc>
      </w:tr>
      <w:tr w:rsidR="00000000">
        <w:trPr>
          <w:divId w:val="76175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70192794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</w:p>
        </w:tc>
      </w:tr>
      <w:tr w:rsidR="00000000">
        <w:trPr>
          <w:divId w:val="76175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1756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1F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1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41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</w:p>
        </w:tc>
      </w:tr>
    </w:tbl>
    <w:p w:rsidR="00000000" w:rsidRDefault="00041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41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промежуточных дивидендов по акциям ПАО «Газпром», сроках и форме их выплаты по итогам работы за первое полугодие 2022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F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предложенные Советом директоров ПАО «Газпром» размер, сроки, форму выплаты промежуточных дивидендов по акциям Общества и дату, на которую определяются лица, имеющие право на получение дивидендов: выплатить промежуточные дивиденды по резу</w:t>
            </w:r>
            <w:r>
              <w:rPr>
                <w:rFonts w:eastAsia="Times New Roman"/>
              </w:rPr>
              <w:t>льтатам деятельности Общества в первом полугодии 2022 года в денежной форме в размере 51,03 рубля на одну обыкновенную акцию ПАО «Газпром» номинальной стоимостью 5 рублей; установить дату, на которую определяются лица, имеющие право на получение промежуточ</w:t>
            </w:r>
            <w:r>
              <w:rPr>
                <w:rFonts w:eastAsia="Times New Roman"/>
              </w:rPr>
              <w:t xml:space="preserve">ных дивидендов, – 11 октября 2022 г.; установить дату завершения выплаты промежуточных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</w:t>
            </w:r>
            <w:r>
              <w:rPr>
                <w:rFonts w:eastAsia="Times New Roman"/>
              </w:rPr>
              <w:t xml:space="preserve">ПАО «Газпром», – 24 октября 2022 г.; установить дату завершения выплаты промежуточных дивидендов другим зарегистрированным в реестре акционеров ПАО «Газпром» лицам – 15 ноября 2022 г. 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41F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1F4E">
      <w:pPr>
        <w:rPr>
          <w:rFonts w:eastAsia="Times New Roman"/>
        </w:rPr>
      </w:pPr>
    </w:p>
    <w:p w:rsidR="00000000" w:rsidRDefault="00041F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1F4E">
      <w:pPr>
        <w:rPr>
          <w:rFonts w:eastAsia="Times New Roman"/>
        </w:rPr>
      </w:pPr>
      <w:r>
        <w:rPr>
          <w:rFonts w:eastAsia="Times New Roman"/>
        </w:rPr>
        <w:t xml:space="preserve">1. О размере промежуточных дивидендов по акциям ПАО «Газпром», сроках и форме их выплаты по итогам работы за первое полугодие 2022 года и установлении даты, на которую определяются лица, имеющие право на получение дивидендов. </w:t>
      </w:r>
    </w:p>
    <w:p w:rsidR="00000000" w:rsidRDefault="00041F4E">
      <w:pPr>
        <w:pStyle w:val="a3"/>
      </w:pPr>
      <w:r>
        <w:lastRenderedPageBreak/>
        <w:t xml:space="preserve">Направляем Вам поступивший в </w:t>
      </w:r>
      <w:r>
        <w:t>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</w:t>
      </w:r>
      <w:r>
        <w:t xml:space="preserve">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41F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1F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041F4E">
      <w:pPr>
        <w:rPr>
          <w:rFonts w:eastAsia="Times New Roman"/>
        </w:rPr>
      </w:pPr>
      <w:r>
        <w:rPr>
          <w:rFonts w:eastAsia="Times New Roman"/>
        </w:rPr>
        <w:br/>
      </w:r>
    </w:p>
    <w:p w:rsidR="00041F4E" w:rsidRDefault="00041F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38AF"/>
    <w:rsid w:val="00041F4E"/>
    <w:rsid w:val="004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52512C-C407-440D-908B-F8725FC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ff5c2798814cba92cefca46c026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2022-09-12T04:46:00Z</dcterms:created>
  <dcterms:modified xsi:type="dcterms:W3CDTF">2022-09-12T04:46:00Z</dcterms:modified>
</cp:coreProperties>
</file>