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0B1A">
      <w:pPr>
        <w:pStyle w:val="a3"/>
        <w:divId w:val="10499133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9913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21138594</w:t>
            </w:r>
          </w:p>
        </w:tc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</w:p>
        </w:tc>
      </w:tr>
      <w:tr w:rsidR="00000000">
        <w:trPr>
          <w:divId w:val="1049913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</w:p>
        </w:tc>
      </w:tr>
      <w:tr w:rsidR="00000000">
        <w:trPr>
          <w:divId w:val="1049913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21044030</w:t>
            </w:r>
          </w:p>
        </w:tc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</w:p>
        </w:tc>
      </w:tr>
      <w:tr w:rsidR="00000000">
        <w:trPr>
          <w:divId w:val="1049913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99133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0B1A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ОАО "АВТОВАЗ" ИНН 6320002223 (акция 1-07-00002-A/RU0009071187)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240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259326X9099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40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04"/>
        <w:gridCol w:w="39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23 ноября 2016 г. по 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2016 г. 19:00</w:t>
            </w:r>
          </w:p>
        </w:tc>
      </w:tr>
    </w:tbl>
    <w:p w:rsidR="00000000" w:rsidRDefault="00240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0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0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</w:tbl>
    <w:p w:rsidR="00000000" w:rsidRDefault="00240B1A">
      <w:pPr>
        <w:rPr>
          <w:rFonts w:eastAsia="Times New Roman"/>
        </w:rPr>
      </w:pPr>
    </w:p>
    <w:p w:rsidR="00000000" w:rsidRDefault="00240B1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5.14. Информация об итогах осуществления преимущественного права приобретения размещаемых допол</w:t>
      </w:r>
      <w:r>
        <w:t xml:space="preserve">нительных акций и эмиссионных ценных бумаг, конвертируемых в акции. </w:t>
      </w:r>
    </w:p>
    <w:p w:rsidR="00000000" w:rsidRDefault="00240B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240B1A" w:rsidRDefault="00240B1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</w:t>
      </w:r>
      <w:r>
        <w:rPr>
          <w:rFonts w:eastAsia="Times New Roman"/>
        </w:rPr>
        <w:t>6-27-91</w:t>
      </w:r>
      <w:r>
        <w:rPr>
          <w:rFonts w:eastAsia="Times New Roman"/>
        </w:rPr>
        <w:t xml:space="preserve"> </w:t>
      </w:r>
    </w:p>
    <w:sectPr w:rsidR="0024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C51BD"/>
    <w:rsid w:val="00240B1A"/>
    <w:rsid w:val="00AC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a04d03bd1a4c25bc5e25dca7fbc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2016-12-20T04:29:00Z</dcterms:created>
  <dcterms:modified xsi:type="dcterms:W3CDTF">2016-12-20T04:29:00Z</dcterms:modified>
</cp:coreProperties>
</file>