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C77F8">
      <w:pPr>
        <w:pStyle w:val="a3"/>
        <w:divId w:val="147599002"/>
      </w:pPr>
      <w:r>
        <w:t>CS082 Сообщение об итогах собрания</w:t>
      </w:r>
    </w:p>
    <w:tbl>
      <w:tblPr>
        <w:tblW w:w="5000" w:type="pct"/>
        <w:tblCellSpacing w:w="7" w:type="dxa"/>
        <w:tblCellMar>
          <w:left w:w="0" w:type="dxa"/>
          <w:right w:w="0" w:type="dxa"/>
        </w:tblCellMar>
        <w:tblLook w:val="04A0"/>
      </w:tblPr>
      <w:tblGrid>
        <w:gridCol w:w="3227"/>
        <w:gridCol w:w="2866"/>
        <w:gridCol w:w="3290"/>
      </w:tblGrid>
      <w:tr w:rsidR="00000000">
        <w:trPr>
          <w:divId w:val="147599002"/>
          <w:tblCellSpacing w:w="7" w:type="dxa"/>
        </w:trPr>
        <w:tc>
          <w:tcPr>
            <w:tcW w:w="0" w:type="auto"/>
            <w:vAlign w:val="center"/>
            <w:hideMark/>
          </w:tcPr>
          <w:p w:rsidR="00000000" w:rsidRDefault="00FC77F8">
            <w:pPr>
              <w:rPr>
                <w:rFonts w:eastAsia="Times New Roman"/>
              </w:rPr>
            </w:pPr>
            <w:r>
              <w:rPr>
                <w:rFonts w:eastAsia="Times New Roman"/>
              </w:rPr>
              <w:t>Сообщение</w:t>
            </w:r>
          </w:p>
        </w:tc>
        <w:tc>
          <w:tcPr>
            <w:tcW w:w="0" w:type="auto"/>
            <w:vAlign w:val="center"/>
            <w:hideMark/>
          </w:tcPr>
          <w:p w:rsidR="00000000" w:rsidRDefault="00FC77F8">
            <w:pPr>
              <w:rPr>
                <w:rFonts w:eastAsia="Times New Roman"/>
              </w:rPr>
            </w:pPr>
            <w:r>
              <w:rPr>
                <w:rFonts w:eastAsia="Times New Roman"/>
              </w:rPr>
              <w:t>№ 24529883</w:t>
            </w:r>
          </w:p>
        </w:tc>
        <w:tc>
          <w:tcPr>
            <w:tcW w:w="0" w:type="auto"/>
            <w:vAlign w:val="center"/>
            <w:hideMark/>
          </w:tcPr>
          <w:p w:rsidR="00000000" w:rsidRDefault="00FC77F8">
            <w:pPr>
              <w:rPr>
                <w:rFonts w:eastAsia="Times New Roman"/>
              </w:rPr>
            </w:pPr>
          </w:p>
        </w:tc>
      </w:tr>
      <w:tr w:rsidR="00000000">
        <w:trPr>
          <w:divId w:val="147599002"/>
          <w:tblCellSpacing w:w="7" w:type="dxa"/>
        </w:trPr>
        <w:tc>
          <w:tcPr>
            <w:tcW w:w="0" w:type="auto"/>
            <w:vAlign w:val="center"/>
            <w:hideMark/>
          </w:tcPr>
          <w:p w:rsidR="00000000" w:rsidRDefault="00FC77F8">
            <w:pPr>
              <w:rPr>
                <w:rFonts w:eastAsia="Times New Roman"/>
              </w:rPr>
            </w:pPr>
            <w:r>
              <w:rPr>
                <w:rFonts w:eastAsia="Times New Roman"/>
              </w:rPr>
              <w:t>Функция сообщения:</w:t>
            </w:r>
          </w:p>
        </w:tc>
        <w:tc>
          <w:tcPr>
            <w:tcW w:w="0" w:type="auto"/>
            <w:vAlign w:val="center"/>
            <w:hideMark/>
          </w:tcPr>
          <w:p w:rsidR="00000000" w:rsidRDefault="00FC77F8">
            <w:pPr>
              <w:rPr>
                <w:rFonts w:eastAsia="Times New Roman"/>
              </w:rPr>
            </w:pPr>
            <w:r>
              <w:rPr>
                <w:rFonts w:eastAsia="Times New Roman"/>
              </w:rPr>
              <w:t>Повторное сообщение</w:t>
            </w:r>
          </w:p>
        </w:tc>
        <w:tc>
          <w:tcPr>
            <w:tcW w:w="0" w:type="auto"/>
            <w:vAlign w:val="center"/>
            <w:hideMark/>
          </w:tcPr>
          <w:p w:rsidR="00000000" w:rsidRDefault="00FC77F8">
            <w:pPr>
              <w:rPr>
                <w:rFonts w:eastAsia="Times New Roman"/>
              </w:rPr>
            </w:pPr>
          </w:p>
        </w:tc>
      </w:tr>
      <w:tr w:rsidR="00000000">
        <w:trPr>
          <w:divId w:val="147599002"/>
          <w:tblCellSpacing w:w="7" w:type="dxa"/>
        </w:trPr>
        <w:tc>
          <w:tcPr>
            <w:tcW w:w="0" w:type="auto"/>
            <w:vAlign w:val="center"/>
            <w:hideMark/>
          </w:tcPr>
          <w:p w:rsidR="00000000" w:rsidRDefault="00FC77F8">
            <w:pPr>
              <w:rPr>
                <w:rFonts w:eastAsia="Times New Roman"/>
              </w:rPr>
            </w:pPr>
            <w:r>
              <w:rPr>
                <w:rFonts w:eastAsia="Times New Roman"/>
              </w:rPr>
              <w:t>Предыдущее сообщение:</w:t>
            </w:r>
          </w:p>
        </w:tc>
        <w:tc>
          <w:tcPr>
            <w:tcW w:w="0" w:type="auto"/>
            <w:vAlign w:val="center"/>
            <w:hideMark/>
          </w:tcPr>
          <w:p w:rsidR="00000000" w:rsidRDefault="00FC77F8">
            <w:pPr>
              <w:rPr>
                <w:rFonts w:eastAsia="Times New Roman"/>
              </w:rPr>
            </w:pPr>
            <w:r>
              <w:rPr>
                <w:rFonts w:eastAsia="Times New Roman"/>
              </w:rPr>
              <w:t>24228272</w:t>
            </w:r>
          </w:p>
        </w:tc>
        <w:tc>
          <w:tcPr>
            <w:tcW w:w="0" w:type="auto"/>
            <w:vAlign w:val="center"/>
            <w:hideMark/>
          </w:tcPr>
          <w:p w:rsidR="00000000" w:rsidRDefault="00FC77F8">
            <w:pPr>
              <w:rPr>
                <w:rFonts w:eastAsia="Times New Roman"/>
              </w:rPr>
            </w:pPr>
          </w:p>
        </w:tc>
      </w:tr>
      <w:tr w:rsidR="00000000">
        <w:trPr>
          <w:divId w:val="147599002"/>
          <w:tblCellSpacing w:w="7" w:type="dxa"/>
        </w:trPr>
        <w:tc>
          <w:tcPr>
            <w:tcW w:w="0" w:type="auto"/>
            <w:vAlign w:val="center"/>
            <w:hideMark/>
          </w:tcPr>
          <w:p w:rsidR="00000000" w:rsidRDefault="00FC77F8">
            <w:pPr>
              <w:rPr>
                <w:rFonts w:eastAsia="Times New Roman"/>
              </w:rPr>
            </w:pPr>
            <w:r>
              <w:rPr>
                <w:rFonts w:eastAsia="Times New Roman"/>
              </w:rPr>
              <w:t>Отправитель сообщения:</w:t>
            </w:r>
          </w:p>
        </w:tc>
        <w:tc>
          <w:tcPr>
            <w:tcW w:w="0" w:type="auto"/>
            <w:vAlign w:val="center"/>
            <w:hideMark/>
          </w:tcPr>
          <w:p w:rsidR="00000000" w:rsidRDefault="00FC77F8">
            <w:pPr>
              <w:rPr>
                <w:rFonts w:eastAsia="Times New Roman"/>
              </w:rPr>
            </w:pPr>
            <w:r>
              <w:rPr>
                <w:rFonts w:eastAsia="Times New Roman"/>
              </w:rPr>
              <w:t>NDC000000000</w:t>
            </w:r>
          </w:p>
        </w:tc>
        <w:tc>
          <w:tcPr>
            <w:tcW w:w="0" w:type="auto"/>
            <w:vAlign w:val="center"/>
            <w:hideMark/>
          </w:tcPr>
          <w:p w:rsidR="00000000" w:rsidRDefault="00FC77F8">
            <w:pPr>
              <w:rPr>
                <w:rFonts w:eastAsia="Times New Roman"/>
              </w:rPr>
            </w:pPr>
            <w:r>
              <w:rPr>
                <w:rFonts w:eastAsia="Times New Roman"/>
              </w:rPr>
              <w:t>НКО АО НРД</w:t>
            </w:r>
          </w:p>
        </w:tc>
      </w:tr>
      <w:tr w:rsidR="00000000">
        <w:trPr>
          <w:divId w:val="147599002"/>
          <w:tblCellSpacing w:w="7" w:type="dxa"/>
        </w:trPr>
        <w:tc>
          <w:tcPr>
            <w:tcW w:w="0" w:type="auto"/>
            <w:vAlign w:val="center"/>
            <w:hideMark/>
          </w:tcPr>
          <w:p w:rsidR="00000000" w:rsidRDefault="00FC77F8">
            <w:pPr>
              <w:rPr>
                <w:rFonts w:eastAsia="Times New Roman"/>
              </w:rPr>
            </w:pPr>
            <w:r>
              <w:rPr>
                <w:rFonts w:eastAsia="Times New Roman"/>
              </w:rPr>
              <w:t>Получатель сообщения:</w:t>
            </w:r>
          </w:p>
        </w:tc>
        <w:tc>
          <w:tcPr>
            <w:tcW w:w="0" w:type="auto"/>
            <w:vAlign w:val="center"/>
            <w:hideMark/>
          </w:tcPr>
          <w:p w:rsidR="00000000" w:rsidRDefault="00FC77F8">
            <w:pPr>
              <w:rPr>
                <w:rFonts w:eastAsia="Times New Roman"/>
              </w:rPr>
            </w:pPr>
            <w:r>
              <w:rPr>
                <w:rFonts w:eastAsia="Times New Roman"/>
              </w:rPr>
              <w:t>MC0083900000</w:t>
            </w:r>
          </w:p>
        </w:tc>
        <w:tc>
          <w:tcPr>
            <w:tcW w:w="0" w:type="auto"/>
            <w:vAlign w:val="center"/>
            <w:hideMark/>
          </w:tcPr>
          <w:p w:rsidR="00000000" w:rsidRDefault="00FC77F8">
            <w:pPr>
              <w:rPr>
                <w:rFonts w:eastAsia="Times New Roman"/>
              </w:rPr>
            </w:pPr>
            <w:r>
              <w:rPr>
                <w:rFonts w:eastAsia="Times New Roman"/>
              </w:rPr>
              <w:t>ООО ИК "ММК-Финанс"</w:t>
            </w:r>
          </w:p>
        </w:tc>
      </w:tr>
    </w:tbl>
    <w:p w:rsidR="00000000" w:rsidRDefault="00FC77F8">
      <w:pPr>
        <w:pStyle w:val="1"/>
        <w:rPr>
          <w:rFonts w:eastAsia="Times New Roman"/>
        </w:rPr>
      </w:pPr>
      <w:r>
        <w:rPr>
          <w:rFonts w:eastAsia="Times New Roman"/>
        </w:rPr>
        <w:t xml:space="preserve">(XMET) О прошедшем корпоративном действии "Внеочередное общее собрание" с ценными бумагами эмитента ПАО "Магнит" ИНН 2309085638 (акция 1-01-60525-P/RU000A0JKQU8) </w:t>
      </w:r>
    </w:p>
    <w:tbl>
      <w:tblPr>
        <w:tblW w:w="5000" w:type="pct"/>
        <w:tblCellSpacing w:w="7" w:type="dxa"/>
        <w:tblCellMar>
          <w:left w:w="0" w:type="dxa"/>
          <w:right w:w="0" w:type="dxa"/>
        </w:tblCellMar>
        <w:tblLook w:val="04A0"/>
      </w:tblPr>
      <w:tblGrid>
        <w:gridCol w:w="5039"/>
        <w:gridCol w:w="4344"/>
      </w:tblGrid>
      <w:tr w:rsidR="00000000">
        <w:trPr>
          <w:tblHeader/>
          <w:tblCellSpacing w:w="7" w:type="dxa"/>
        </w:trPr>
        <w:tc>
          <w:tcPr>
            <w:tcW w:w="0" w:type="auto"/>
            <w:gridSpan w:val="2"/>
            <w:shd w:val="clear" w:color="auto" w:fill="BBBBBB"/>
            <w:vAlign w:val="center"/>
            <w:hideMark/>
          </w:tcPr>
          <w:p w:rsidR="00000000" w:rsidRDefault="00FC77F8">
            <w:pPr>
              <w:jc w:val="center"/>
              <w:rPr>
                <w:rFonts w:eastAsia="Times New Roman"/>
                <w:b/>
                <w:bCs/>
              </w:rPr>
            </w:pPr>
            <w:r>
              <w:rPr>
                <w:rFonts w:eastAsia="Times New Roman"/>
                <w:b/>
                <w:bCs/>
              </w:rPr>
              <w:t>Реквизиты корпоративного действия</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Референс корпоративного действи</w:t>
            </w:r>
            <w:r>
              <w:rPr>
                <w:rFonts w:eastAsia="Times New Roman"/>
              </w:rPr>
              <w:t>я</w:t>
            </w:r>
          </w:p>
        </w:tc>
        <w:tc>
          <w:tcPr>
            <w:tcW w:w="0" w:type="auto"/>
            <w:shd w:val="clear" w:color="auto" w:fill="EEEEEE"/>
            <w:vAlign w:val="center"/>
            <w:hideMark/>
          </w:tcPr>
          <w:p w:rsidR="00000000" w:rsidRDefault="00FC77F8">
            <w:pPr>
              <w:wordWrap w:val="0"/>
              <w:rPr>
                <w:rFonts w:eastAsia="Times New Roman"/>
              </w:rPr>
            </w:pPr>
            <w:r>
              <w:rPr>
                <w:rFonts w:eastAsia="Times New Roman"/>
              </w:rPr>
              <w:t>300973</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Код типа корпоративного действия</w:t>
            </w:r>
          </w:p>
        </w:tc>
        <w:tc>
          <w:tcPr>
            <w:tcW w:w="0" w:type="auto"/>
            <w:shd w:val="clear" w:color="auto" w:fill="EEEEEE"/>
            <w:vAlign w:val="center"/>
            <w:hideMark/>
          </w:tcPr>
          <w:p w:rsidR="00000000" w:rsidRDefault="00FC77F8">
            <w:pPr>
              <w:wordWrap w:val="0"/>
              <w:rPr>
                <w:rFonts w:eastAsia="Times New Roman"/>
              </w:rPr>
            </w:pPr>
            <w:r>
              <w:rPr>
                <w:rFonts w:eastAsia="Times New Roman"/>
              </w:rPr>
              <w:t>XMET</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Тип корпоративного действия</w:t>
            </w:r>
          </w:p>
        </w:tc>
        <w:tc>
          <w:tcPr>
            <w:tcW w:w="0" w:type="auto"/>
            <w:shd w:val="clear" w:color="auto" w:fill="EEEEEE"/>
            <w:vAlign w:val="center"/>
            <w:hideMark/>
          </w:tcPr>
          <w:p w:rsidR="00000000" w:rsidRDefault="00FC77F8">
            <w:pPr>
              <w:wordWrap w:val="0"/>
              <w:rPr>
                <w:rFonts w:eastAsia="Times New Roman"/>
              </w:rPr>
            </w:pPr>
            <w:r>
              <w:rPr>
                <w:rFonts w:eastAsia="Times New Roman"/>
              </w:rPr>
              <w:t>Внеочередное общее собрание</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Дата КД (факт.)</w:t>
            </w:r>
          </w:p>
        </w:tc>
        <w:tc>
          <w:tcPr>
            <w:tcW w:w="0" w:type="auto"/>
            <w:shd w:val="clear" w:color="auto" w:fill="EEEEEE"/>
            <w:vAlign w:val="center"/>
            <w:hideMark/>
          </w:tcPr>
          <w:p w:rsidR="00000000" w:rsidRDefault="00FC77F8">
            <w:pPr>
              <w:rPr>
                <w:rFonts w:eastAsia="Times New Roman"/>
              </w:rPr>
            </w:pPr>
            <w:r>
              <w:rPr>
                <w:rFonts w:eastAsia="Times New Roman"/>
              </w:rPr>
              <w:t>31 августа 2017 г. 23:59</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Дата фиксации</w:t>
            </w:r>
          </w:p>
        </w:tc>
        <w:tc>
          <w:tcPr>
            <w:tcW w:w="0" w:type="auto"/>
            <w:shd w:val="clear" w:color="auto" w:fill="EEEEEE"/>
            <w:vAlign w:val="center"/>
            <w:hideMark/>
          </w:tcPr>
          <w:p w:rsidR="00000000" w:rsidRDefault="00FC77F8">
            <w:pPr>
              <w:rPr>
                <w:rFonts w:eastAsia="Times New Roman"/>
              </w:rPr>
            </w:pPr>
            <w:r>
              <w:rPr>
                <w:rFonts w:eastAsia="Times New Roman"/>
              </w:rPr>
              <w:t>07 августа 2017 г.</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Форма проведения собрания</w:t>
            </w:r>
          </w:p>
        </w:tc>
        <w:tc>
          <w:tcPr>
            <w:tcW w:w="0" w:type="auto"/>
            <w:shd w:val="clear" w:color="auto" w:fill="EEEEEE"/>
            <w:vAlign w:val="center"/>
            <w:hideMark/>
          </w:tcPr>
          <w:p w:rsidR="00000000" w:rsidRDefault="00FC77F8">
            <w:pPr>
              <w:wordWrap w:val="0"/>
              <w:rPr>
                <w:rFonts w:eastAsia="Times New Roman"/>
              </w:rPr>
            </w:pPr>
            <w:r>
              <w:rPr>
                <w:rFonts w:eastAsia="Times New Roman"/>
              </w:rPr>
              <w:t>Заочная</w:t>
            </w:r>
          </w:p>
        </w:tc>
      </w:tr>
    </w:tbl>
    <w:p w:rsidR="00000000" w:rsidRDefault="00FC77F8">
      <w:pPr>
        <w:rPr>
          <w:rFonts w:eastAsia="Times New Roman"/>
        </w:rPr>
      </w:pPr>
    </w:p>
    <w:tbl>
      <w:tblPr>
        <w:tblW w:w="5000" w:type="pct"/>
        <w:tblCellSpacing w:w="7" w:type="dxa"/>
        <w:tblCellMar>
          <w:left w:w="0" w:type="dxa"/>
          <w:right w:w="0" w:type="dxa"/>
        </w:tblCellMar>
        <w:tblLook w:val="04A0"/>
      </w:tblPr>
      <w:tblGrid>
        <w:gridCol w:w="978"/>
        <w:gridCol w:w="928"/>
        <w:gridCol w:w="1288"/>
        <w:gridCol w:w="1288"/>
        <w:gridCol w:w="1069"/>
        <w:gridCol w:w="1215"/>
        <w:gridCol w:w="1215"/>
        <w:gridCol w:w="1402"/>
      </w:tblGrid>
      <w:tr w:rsidR="00000000">
        <w:trPr>
          <w:tblHeader/>
          <w:tblCellSpacing w:w="7" w:type="dxa"/>
        </w:trPr>
        <w:tc>
          <w:tcPr>
            <w:tcW w:w="0" w:type="auto"/>
            <w:gridSpan w:val="8"/>
            <w:shd w:val="clear" w:color="auto" w:fill="BBBBBB"/>
            <w:vAlign w:val="center"/>
            <w:hideMark/>
          </w:tcPr>
          <w:p w:rsidR="00000000" w:rsidRDefault="00FC77F8">
            <w:pPr>
              <w:jc w:val="center"/>
              <w:rPr>
                <w:rFonts w:eastAsia="Times New Roman"/>
                <w:b/>
                <w:bCs/>
              </w:rPr>
            </w:pPr>
            <w:r>
              <w:rPr>
                <w:rFonts w:eastAsia="Times New Roman"/>
                <w:b/>
                <w:bCs/>
              </w:rPr>
              <w:t>Информация о ценных бумагах</w:t>
            </w:r>
          </w:p>
        </w:tc>
      </w:tr>
      <w:tr w:rsidR="00000000">
        <w:trPr>
          <w:tblHeader/>
          <w:tblCellSpacing w:w="7" w:type="dxa"/>
        </w:trPr>
        <w:tc>
          <w:tcPr>
            <w:tcW w:w="0" w:type="auto"/>
            <w:shd w:val="clear" w:color="auto" w:fill="BBBBBB"/>
            <w:vAlign w:val="center"/>
            <w:hideMark/>
          </w:tcPr>
          <w:p w:rsidR="00000000" w:rsidRDefault="00FC77F8">
            <w:pPr>
              <w:jc w:val="center"/>
              <w:rPr>
                <w:rFonts w:eastAsia="Times New Roman"/>
                <w:b/>
                <w:bCs/>
              </w:rPr>
            </w:pPr>
            <w:r>
              <w:rPr>
                <w:rFonts w:eastAsia="Times New Roman"/>
                <w:b/>
                <w:bCs/>
              </w:rPr>
              <w:t>Референс КД по ценной бумаге</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Эмитент</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Номер государственной регистрации выпуска</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Дата государственной регистрации выпуска</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Категория</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Депозитарный код выпуска</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ISIN</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Реестродержатель</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300973X7197</w:t>
            </w:r>
          </w:p>
        </w:tc>
        <w:tc>
          <w:tcPr>
            <w:tcW w:w="0" w:type="auto"/>
            <w:shd w:val="clear" w:color="auto" w:fill="EEEEEE"/>
            <w:vAlign w:val="center"/>
            <w:hideMark/>
          </w:tcPr>
          <w:p w:rsidR="00000000" w:rsidRDefault="00FC77F8">
            <w:pPr>
              <w:rPr>
                <w:rFonts w:eastAsia="Times New Roman"/>
              </w:rPr>
            </w:pPr>
            <w:r>
              <w:rPr>
                <w:rFonts w:eastAsia="Times New Roman"/>
              </w:rPr>
              <w:t>Публичное акционерное общество "Магнит"</w:t>
            </w:r>
          </w:p>
        </w:tc>
        <w:tc>
          <w:tcPr>
            <w:tcW w:w="0" w:type="auto"/>
            <w:shd w:val="clear" w:color="auto" w:fill="EEEEEE"/>
            <w:vAlign w:val="center"/>
            <w:hideMark/>
          </w:tcPr>
          <w:p w:rsidR="00000000" w:rsidRDefault="00FC77F8">
            <w:pPr>
              <w:rPr>
                <w:rFonts w:eastAsia="Times New Roman"/>
              </w:rPr>
            </w:pPr>
            <w:r>
              <w:rPr>
                <w:rFonts w:eastAsia="Times New Roman"/>
              </w:rPr>
              <w:t>1-01-60525-P</w:t>
            </w:r>
          </w:p>
        </w:tc>
        <w:tc>
          <w:tcPr>
            <w:tcW w:w="0" w:type="auto"/>
            <w:shd w:val="clear" w:color="auto" w:fill="EEEEEE"/>
            <w:vAlign w:val="center"/>
            <w:hideMark/>
          </w:tcPr>
          <w:p w:rsidR="00000000" w:rsidRDefault="00FC77F8">
            <w:pPr>
              <w:rPr>
                <w:rFonts w:eastAsia="Times New Roman"/>
              </w:rPr>
            </w:pPr>
            <w:r>
              <w:rPr>
                <w:rFonts w:eastAsia="Times New Roman"/>
              </w:rPr>
              <w:t>04 марта 2004 г.</w:t>
            </w:r>
          </w:p>
        </w:tc>
        <w:tc>
          <w:tcPr>
            <w:tcW w:w="0" w:type="auto"/>
            <w:shd w:val="clear" w:color="auto" w:fill="EEEEEE"/>
            <w:vAlign w:val="center"/>
            <w:hideMark/>
          </w:tcPr>
          <w:p w:rsidR="00000000" w:rsidRDefault="00FC77F8">
            <w:pPr>
              <w:rPr>
                <w:rFonts w:eastAsia="Times New Roman"/>
              </w:rPr>
            </w:pPr>
            <w:r>
              <w:rPr>
                <w:rFonts w:eastAsia="Times New Roman"/>
              </w:rPr>
              <w:t xml:space="preserve">акции обыкновенные </w:t>
            </w:r>
          </w:p>
        </w:tc>
        <w:tc>
          <w:tcPr>
            <w:tcW w:w="0" w:type="auto"/>
            <w:shd w:val="clear" w:color="auto" w:fill="EEEEEE"/>
            <w:vAlign w:val="center"/>
            <w:hideMark/>
          </w:tcPr>
          <w:p w:rsidR="00000000" w:rsidRDefault="00FC77F8">
            <w:pPr>
              <w:rPr>
                <w:rFonts w:eastAsia="Times New Roman"/>
              </w:rPr>
            </w:pPr>
            <w:r>
              <w:rPr>
                <w:rFonts w:eastAsia="Times New Roman"/>
              </w:rPr>
              <w:t>RU000A0JKQU8</w:t>
            </w:r>
          </w:p>
        </w:tc>
        <w:tc>
          <w:tcPr>
            <w:tcW w:w="0" w:type="auto"/>
            <w:shd w:val="clear" w:color="auto" w:fill="EEEEEE"/>
            <w:vAlign w:val="center"/>
            <w:hideMark/>
          </w:tcPr>
          <w:p w:rsidR="00000000" w:rsidRDefault="00FC77F8">
            <w:pPr>
              <w:rPr>
                <w:rFonts w:eastAsia="Times New Roman"/>
              </w:rPr>
            </w:pPr>
            <w:r>
              <w:rPr>
                <w:rFonts w:eastAsia="Times New Roman"/>
              </w:rPr>
              <w:t>RU000A0JKQU8</w:t>
            </w:r>
          </w:p>
        </w:tc>
        <w:tc>
          <w:tcPr>
            <w:tcW w:w="0" w:type="auto"/>
            <w:shd w:val="clear" w:color="auto" w:fill="EEEEEE"/>
            <w:vAlign w:val="center"/>
            <w:hideMark/>
          </w:tcPr>
          <w:p w:rsidR="00000000" w:rsidRDefault="00FC77F8">
            <w:pPr>
              <w:rPr>
                <w:rFonts w:eastAsia="Times New Roman"/>
              </w:rPr>
            </w:pPr>
            <w:r>
              <w:rPr>
                <w:rFonts w:eastAsia="Times New Roman"/>
              </w:rPr>
              <w:t>АО "Новый регистратор"</w:t>
            </w:r>
          </w:p>
        </w:tc>
      </w:tr>
    </w:tbl>
    <w:p w:rsidR="00000000" w:rsidRDefault="00FC77F8">
      <w:pPr>
        <w:rPr>
          <w:rFonts w:eastAsia="Times New Roman"/>
        </w:rPr>
      </w:pPr>
    </w:p>
    <w:tbl>
      <w:tblPr>
        <w:tblW w:w="5000" w:type="pct"/>
        <w:tblCellSpacing w:w="7" w:type="dxa"/>
        <w:tblCellMar>
          <w:left w:w="0" w:type="dxa"/>
          <w:right w:w="0" w:type="dxa"/>
        </w:tblCellMar>
        <w:tblLook w:val="04A0"/>
      </w:tblPr>
      <w:tblGrid>
        <w:gridCol w:w="4659"/>
        <w:gridCol w:w="4724"/>
      </w:tblGrid>
      <w:tr w:rsidR="00000000">
        <w:trPr>
          <w:tblHeader/>
          <w:tblCellSpacing w:w="7" w:type="dxa"/>
        </w:trPr>
        <w:tc>
          <w:tcPr>
            <w:tcW w:w="0" w:type="auto"/>
            <w:gridSpan w:val="2"/>
            <w:shd w:val="clear" w:color="auto" w:fill="BBBBBB"/>
            <w:vAlign w:val="center"/>
            <w:hideMark/>
          </w:tcPr>
          <w:p w:rsidR="00000000" w:rsidRDefault="00FC77F8">
            <w:pPr>
              <w:jc w:val="center"/>
              <w:rPr>
                <w:rFonts w:eastAsia="Times New Roman"/>
                <w:b/>
                <w:bCs/>
              </w:rPr>
            </w:pPr>
            <w:r>
              <w:rPr>
                <w:rFonts w:eastAsia="Times New Roman"/>
                <w:b/>
                <w:bCs/>
              </w:rPr>
              <w:t>Связанные корпоративные действия</w:t>
            </w:r>
          </w:p>
        </w:tc>
      </w:tr>
      <w:tr w:rsidR="00000000">
        <w:trPr>
          <w:tblHeader/>
          <w:tblCellSpacing w:w="7" w:type="dxa"/>
        </w:trPr>
        <w:tc>
          <w:tcPr>
            <w:tcW w:w="0" w:type="auto"/>
            <w:shd w:val="clear" w:color="auto" w:fill="BBBBBB"/>
            <w:vAlign w:val="center"/>
            <w:hideMark/>
          </w:tcPr>
          <w:p w:rsidR="00000000" w:rsidRDefault="00FC77F8">
            <w:pPr>
              <w:jc w:val="center"/>
              <w:rPr>
                <w:rFonts w:eastAsia="Times New Roman"/>
                <w:b/>
                <w:bCs/>
              </w:rPr>
            </w:pPr>
            <w:r>
              <w:rPr>
                <w:rFonts w:eastAsia="Times New Roman"/>
                <w:b/>
                <w:bCs/>
              </w:rPr>
              <w:t>Код типа КД</w:t>
            </w:r>
          </w:p>
        </w:tc>
        <w:tc>
          <w:tcPr>
            <w:tcW w:w="0" w:type="auto"/>
            <w:shd w:val="clear" w:color="auto" w:fill="BBBBBB"/>
            <w:vAlign w:val="center"/>
            <w:hideMark/>
          </w:tcPr>
          <w:p w:rsidR="00000000" w:rsidRDefault="00FC77F8">
            <w:pPr>
              <w:jc w:val="center"/>
              <w:rPr>
                <w:rFonts w:eastAsia="Times New Roman"/>
                <w:b/>
                <w:bCs/>
              </w:rPr>
            </w:pPr>
            <w:r>
              <w:rPr>
                <w:rFonts w:eastAsia="Times New Roman"/>
                <w:b/>
                <w:bCs/>
              </w:rPr>
              <w:t>Референс КД</w:t>
            </w:r>
          </w:p>
        </w:tc>
      </w:tr>
      <w:tr w:rsidR="00000000">
        <w:trPr>
          <w:tblCellSpacing w:w="7" w:type="dxa"/>
        </w:trPr>
        <w:tc>
          <w:tcPr>
            <w:tcW w:w="0" w:type="auto"/>
            <w:shd w:val="clear" w:color="auto" w:fill="EEEEEE"/>
            <w:vAlign w:val="center"/>
            <w:hideMark/>
          </w:tcPr>
          <w:p w:rsidR="00000000" w:rsidRDefault="00FC77F8">
            <w:pPr>
              <w:rPr>
                <w:rFonts w:eastAsia="Times New Roman"/>
              </w:rPr>
            </w:pPr>
            <w:r>
              <w:rPr>
                <w:rFonts w:eastAsia="Times New Roman"/>
              </w:rPr>
              <w:t>DVCA</w:t>
            </w:r>
          </w:p>
        </w:tc>
        <w:tc>
          <w:tcPr>
            <w:tcW w:w="0" w:type="auto"/>
            <w:shd w:val="clear" w:color="auto" w:fill="EEEEEE"/>
            <w:vAlign w:val="center"/>
            <w:hideMark/>
          </w:tcPr>
          <w:p w:rsidR="00000000" w:rsidRDefault="00FC77F8">
            <w:pPr>
              <w:rPr>
                <w:rFonts w:eastAsia="Times New Roman"/>
              </w:rPr>
            </w:pPr>
            <w:r>
              <w:rPr>
                <w:rFonts w:eastAsia="Times New Roman"/>
              </w:rPr>
              <w:t>300974</w:t>
            </w:r>
          </w:p>
        </w:tc>
      </w:tr>
    </w:tbl>
    <w:p w:rsidR="00000000" w:rsidRDefault="00FC77F8">
      <w:pPr>
        <w:rPr>
          <w:rFonts w:eastAsia="Times New Roman"/>
        </w:rPr>
      </w:pPr>
    </w:p>
    <w:tbl>
      <w:tblPr>
        <w:tblW w:w="5000" w:type="pct"/>
        <w:tblCellSpacing w:w="7" w:type="dxa"/>
        <w:tblCellMar>
          <w:left w:w="0" w:type="dxa"/>
          <w:right w:w="0" w:type="dxa"/>
        </w:tblCellMar>
        <w:tblLook w:val="04A0"/>
      </w:tblPr>
      <w:tblGrid>
        <w:gridCol w:w="1444"/>
        <w:gridCol w:w="6543"/>
        <w:gridCol w:w="1396"/>
      </w:tblGrid>
      <w:tr w:rsidR="00000000">
        <w:trPr>
          <w:tblHeader/>
          <w:tblCellSpacing w:w="7" w:type="dxa"/>
        </w:trPr>
        <w:tc>
          <w:tcPr>
            <w:tcW w:w="0" w:type="auto"/>
            <w:gridSpan w:val="3"/>
            <w:shd w:val="clear" w:color="auto" w:fill="BBBBBB"/>
            <w:vAlign w:val="center"/>
            <w:hideMark/>
          </w:tcPr>
          <w:p w:rsidR="00000000" w:rsidRDefault="00FC77F8">
            <w:pPr>
              <w:jc w:val="center"/>
              <w:rPr>
                <w:rFonts w:eastAsia="Times New Roman"/>
                <w:b/>
                <w:bCs/>
              </w:rPr>
            </w:pPr>
            <w:r>
              <w:rPr>
                <w:rFonts w:eastAsia="Times New Roman"/>
                <w:b/>
                <w:bCs/>
              </w:rPr>
              <w:t>Результаты голосования</w:t>
            </w:r>
          </w:p>
        </w:tc>
      </w:tr>
      <w:tr w:rsidR="00000000">
        <w:trPr>
          <w:tblCellSpacing w:w="7" w:type="dxa"/>
        </w:trPr>
        <w:tc>
          <w:tcPr>
            <w:tcW w:w="0" w:type="auto"/>
            <w:vMerge w:val="restart"/>
            <w:shd w:val="clear" w:color="auto" w:fill="EEEEEE"/>
            <w:vAlign w:val="center"/>
            <w:hideMark/>
          </w:tcPr>
          <w:p w:rsidR="00000000" w:rsidRDefault="00FC77F8">
            <w:pPr>
              <w:rPr>
                <w:rFonts w:eastAsia="Times New Roman"/>
              </w:rPr>
            </w:pPr>
            <w:r>
              <w:rPr>
                <w:rFonts w:eastAsia="Times New Roman"/>
              </w:rPr>
              <w:t>Номер проекта решения:1.1</w:t>
            </w:r>
          </w:p>
        </w:tc>
        <w:tc>
          <w:tcPr>
            <w:tcW w:w="3500" w:type="pct"/>
            <w:vMerge w:val="restart"/>
            <w:shd w:val="clear" w:color="auto" w:fill="EEEEEE"/>
            <w:vAlign w:val="center"/>
            <w:hideMark/>
          </w:tcPr>
          <w:p w:rsidR="00000000" w:rsidRDefault="00FC77F8">
            <w:pPr>
              <w:rPr>
                <w:rFonts w:eastAsia="Times New Roman"/>
              </w:rPr>
            </w:pPr>
            <w:r>
              <w:rPr>
                <w:rFonts w:eastAsia="Times New Roman"/>
              </w:rPr>
              <w:t xml:space="preserve">Выплатить дивиденды по обыкновенным именным акциям ПАО «Магнит» по результатам полугодия 2017 отчетного года в размере 10 </w:t>
            </w:r>
            <w:r>
              <w:rPr>
                <w:rFonts w:eastAsia="Times New Roman"/>
              </w:rPr>
              <w:t xml:space="preserve">922 782 116,05 рублей (Десять миллиардов девятьсот двадцать два миллиона семьсот восемьдесят две тысячи сто шестнадцать рублей пять копеек), что составляет 115,51 рублей (Сто пятнадцать рублей пятьдесят одна копейка) на одну обыкновенную акцию. Установить </w:t>
            </w:r>
            <w:r>
              <w:rPr>
                <w:rFonts w:eastAsia="Times New Roman"/>
              </w:rPr>
              <w:t xml:space="preserve">следующую дату, на которую определяются лица, имеющие право на получение дивидендов: 15 сентября 2017 года. Выплату дивидендов осуществить в денежной форме, в порядке и сроки, установленные законодательством Российской Федерации. </w:t>
            </w:r>
          </w:p>
        </w:tc>
        <w:tc>
          <w:tcPr>
            <w:tcW w:w="0" w:type="auto"/>
            <w:shd w:val="clear" w:color="auto" w:fill="EEEEEE"/>
            <w:vAlign w:val="center"/>
            <w:hideMark/>
          </w:tcPr>
          <w:p w:rsidR="00000000" w:rsidRDefault="00FC77F8">
            <w:pPr>
              <w:rPr>
                <w:rFonts w:eastAsia="Times New Roman"/>
              </w:rPr>
            </w:pPr>
            <w:r>
              <w:rPr>
                <w:rFonts w:eastAsia="Times New Roman"/>
              </w:rPr>
              <w:t>Принято: Да</w:t>
            </w:r>
          </w:p>
        </w:tc>
      </w:tr>
      <w:tr w:rsidR="00000000">
        <w:trPr>
          <w:tblCellSpacing w:w="7" w:type="dxa"/>
        </w:trPr>
        <w:tc>
          <w:tcPr>
            <w:tcW w:w="0" w:type="auto"/>
            <w:vMerge/>
            <w:vAlign w:val="center"/>
            <w:hideMark/>
          </w:tcPr>
          <w:p w:rsidR="00000000" w:rsidRDefault="00FC77F8">
            <w:pPr>
              <w:rPr>
                <w:rFonts w:eastAsia="Times New Roman"/>
              </w:rPr>
            </w:pPr>
          </w:p>
        </w:tc>
        <w:tc>
          <w:tcPr>
            <w:tcW w:w="0" w:type="auto"/>
            <w:vMerge/>
            <w:vAlign w:val="center"/>
            <w:hideMark/>
          </w:tcPr>
          <w:p w:rsidR="00000000" w:rsidRDefault="00FC77F8">
            <w:pPr>
              <w:rPr>
                <w:rFonts w:eastAsia="Times New Roman"/>
              </w:rPr>
            </w:pPr>
          </w:p>
        </w:tc>
        <w:tc>
          <w:tcPr>
            <w:tcW w:w="0" w:type="auto"/>
            <w:shd w:val="clear" w:color="auto" w:fill="EEEEEE"/>
            <w:vAlign w:val="center"/>
            <w:hideMark/>
          </w:tcPr>
          <w:p w:rsidR="00000000" w:rsidRDefault="00FC77F8">
            <w:pPr>
              <w:rPr>
                <w:rFonts w:eastAsia="Times New Roman"/>
              </w:rPr>
            </w:pPr>
            <w:r>
              <w:rPr>
                <w:rFonts w:eastAsia="Times New Roman"/>
              </w:rPr>
              <w:t>За: 782</w:t>
            </w:r>
            <w:r>
              <w:rPr>
                <w:rFonts w:eastAsia="Times New Roman"/>
              </w:rPr>
              <w:t>98548</w:t>
            </w:r>
            <w:r>
              <w:rPr>
                <w:rFonts w:eastAsia="Times New Roman"/>
              </w:rPr>
              <w:br/>
              <w:t>Не участвовало: 6</w:t>
            </w:r>
          </w:p>
        </w:tc>
      </w:tr>
    </w:tbl>
    <w:p w:rsidR="00000000" w:rsidRDefault="00FC77F8">
      <w:pPr>
        <w:rPr>
          <w:rFonts w:eastAsia="Times New Roman"/>
        </w:rPr>
      </w:pPr>
    </w:p>
    <w:p w:rsidR="00000000" w:rsidRDefault="00FC77F8">
      <w:pPr>
        <w:pStyle w:val="a3"/>
      </w:pPr>
      <w:r>
        <w:t xml:space="preserve">Настоящим сообщаем о получении НКО АО НРД информации, предоставляемой эмитентом ценных бумаг в соответствии с Положением ЦБ РФ N 546-П от 1 июня 2016 года "О ПЕРЕЧНЕ ИНФОРМАЦИИ, СВЯЗАННОЙ С ОСУЩЕСТВЛЕНИЕМ ПРАВ ПО ЦЕННЫМ БУМАГАМ, </w:t>
      </w:r>
      <w:r>
        <w:t>ПРЕДОСТАВЛЯЕМОЙ ЭМИТЕНТАМИ ЦЕНТРАЛЬНОМУ ДЕПОЗИТАРИЮ, ПОРЯДКЕ И СРОКАХ ЕЕ ПРЕДОСТАВЛЕНИЯ, А ТАКЖЕ О ТРЕБОВАНИЯХ К ПОРЯДКУ ПРЕДОСТАВЛЕНИЯ ЦЕНТРАЛЬНЫМ ДЕПОЗИТАРИЕМ ДОСТУПА К ТАКОЙ ИНФОРМАЦИИ".</w:t>
      </w:r>
      <w:r>
        <w:br/>
      </w:r>
      <w:r>
        <w:br/>
        <w:t>4.10. Информация о решениях, принятых общим собранием акционеров,</w:t>
      </w:r>
      <w:r>
        <w:t xml:space="preserve"> а также об итогах голосования на общем собрании акционеров (Положение 546-П от 01.06.2016). </w:t>
      </w:r>
    </w:p>
    <w:p w:rsidR="00000000" w:rsidRDefault="00FC77F8">
      <w:pPr>
        <w:pStyle w:val="a3"/>
      </w:pPr>
      <w:r>
        <w:t>Направляем Вам поступившие в НКО АО НРД итоги общего собрания акционеров с целью доведения указанной информации до лиц, имеющих право на участие в данном корпорат</w:t>
      </w:r>
      <w:r>
        <w:t>ивном действии, согласно п. 4 ст. 62 Федерального закона от 26 декабря 1995 года №208-ФЗ «Об акционерных обществах»*.</w:t>
      </w:r>
      <w:r>
        <w:br/>
      </w:r>
      <w:r>
        <w:br/>
        <w:t xml:space="preserve">* НРД не отвечает за полноту и достоверность информации, полученной от эмитента. </w:t>
      </w:r>
    </w:p>
    <w:p w:rsidR="00000000" w:rsidRDefault="00FC77F8">
      <w:pPr>
        <w:pStyle w:val="a3"/>
      </w:pPr>
      <w:r>
        <w:t xml:space="preserve">Приложение 1: </w:t>
      </w:r>
      <w:hyperlink r:id="rId4" w:tgtFrame="_blank" w:history="1">
        <w:r>
          <w:rPr>
            <w:rStyle w:val="a4"/>
          </w:rPr>
          <w:t>Адрес в сети Интернет, по которому можно ознакомиться с дополнительной документацией</w:t>
        </w:r>
      </w:hyperlink>
    </w:p>
    <w:p w:rsidR="00FC77F8" w:rsidRDefault="00FC77F8">
      <w:pPr>
        <w:pStyle w:val="HTML"/>
      </w:pPr>
      <w:r>
        <w:t xml:space="preserve">По всем вопросам, связанным с настоящим сообщением, Вы можете обращаться к Вашим персональным </w:t>
      </w:r>
      <w:r>
        <w:t>менеджерам по телефонам: (495) 956-27-90, (495) 956-27-91/ For details please contact your account  manager (495) 956-27-90, (495) 956-27-91</w:t>
      </w:r>
    </w:p>
    <w:sectPr w:rsidR="00FC77F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10"/>
  <w:defaultTabStop w:val="708"/>
  <w:noPunctuationKerning/>
  <w:characterSpacingControl w:val="doNotCompress"/>
  <w:compat/>
  <w:rsids>
    <w:rsidRoot w:val="00F80A1B"/>
    <w:rsid w:val="00F80A1B"/>
    <w:rsid w:val="00FC77F8"/>
  </w:rsids>
  <m:mathPr>
    <m:mathFont m:val="Cambria Math"/>
    <m:brkBin m:val="before"/>
    <m:brkBinSub m:val="--"/>
    <m:smallFrac m:val="off"/>
    <m:dispDef/>
    <m:lMargin m:val="0"/>
    <m:rMargin m:val="0"/>
    <m:defJc m:val="centerGroup"/>
    <m:wrapIndent m:val="1440"/>
    <m:intLim m:val="subSup"/>
    <m:naryLim m:val="undOvr"/>
  </m:mathPr>
  <w:attachedSchema w:val="http://exslt.org/common"/>
  <w:attachedSchema w:val="http://www.itglobal.ru"/>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s>
</file>

<file path=word/webSettings.xml><?xml version="1.0" encoding="utf-8"?>
<w:webSettings xmlns:r="http://schemas.openxmlformats.org/officeDocument/2006/relationships" xmlns:w="http://schemas.openxmlformats.org/wordprocessingml/2006/main">
  <w:divs>
    <w:div w:id="14759900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d.ru/common/img/uploaded/files/news/cafiles/cecdc3c145e34f11924bb38691e16c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480</Words>
  <Characters>2737</Characters>
  <Application>Microsoft Office Word</Application>
  <DocSecurity>0</DocSecurity>
  <Lines>22</Lines>
  <Paragraphs>6</Paragraphs>
  <ScaleCrop>false</ScaleCrop>
  <Company/>
  <LinksUpToDate>false</LinksUpToDate>
  <CharactersWithSpaces>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Тулупов Дмитрий Николаевич</dc:creator>
  <cp:lastModifiedBy>Тулупов Дмитрий Николаевич</cp:lastModifiedBy>
  <cp:revision>2</cp:revision>
  <dcterms:created xsi:type="dcterms:W3CDTF">2017-09-05T06:39:00Z</dcterms:created>
  <dcterms:modified xsi:type="dcterms:W3CDTF">2017-09-05T06:39:00Z</dcterms:modified>
</cp:coreProperties>
</file>