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87200">
      <w:pPr>
        <w:pStyle w:val="a3"/>
        <w:divId w:val="135649582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56495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106718317</w:t>
            </w:r>
          </w:p>
        </w:tc>
        <w:tc>
          <w:tcPr>
            <w:tcW w:w="0" w:type="auto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</w:p>
        </w:tc>
      </w:tr>
      <w:tr w:rsidR="00000000">
        <w:trPr>
          <w:divId w:val="1356495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</w:p>
        </w:tc>
      </w:tr>
      <w:tr w:rsidR="00000000">
        <w:trPr>
          <w:divId w:val="1356495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103629143</w:t>
            </w:r>
          </w:p>
        </w:tc>
        <w:tc>
          <w:tcPr>
            <w:tcW w:w="0" w:type="auto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</w:p>
        </w:tc>
      </w:tr>
      <w:tr w:rsidR="00000000">
        <w:trPr>
          <w:divId w:val="1356495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649582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87200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"КАМАЗ" ИНН 1650032058 (облигация 4B02-10-55010-D-001P / ISIN RU000A104ZC9)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7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721725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апреля 2025 г.</w:t>
            </w:r>
          </w:p>
        </w:tc>
      </w:tr>
    </w:tbl>
    <w:p w:rsidR="00000000" w:rsidRDefault="006872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687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7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7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7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7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7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7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7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7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87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"КАМАЗ"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4B02-10-55010-D-001P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июля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</w:t>
            </w:r>
            <w:r>
              <w:rPr>
                <w:rFonts w:eastAsia="Times New Roman"/>
              </w:rPr>
              <w:t>A104ZC9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68720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8720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55.35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8720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687200">
      <w:pPr>
        <w:rPr>
          <w:rFonts w:eastAsia="Times New Roman"/>
        </w:rPr>
      </w:pPr>
    </w:p>
    <w:p w:rsidR="00000000" w:rsidRDefault="0068720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687200">
      <w:pPr>
        <w:pStyle w:val="HTML"/>
      </w:pPr>
      <w:r>
        <w:t>По все</w:t>
      </w:r>
      <w:r>
        <w:t>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687200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687200" w:rsidRDefault="00687200">
      <w:pPr>
        <w:pStyle w:val="HTML"/>
      </w:pPr>
      <w:r>
        <w:t>Настоящий документ являет</w:t>
      </w:r>
      <w:r>
        <w:t>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87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46CE0"/>
    <w:rsid w:val="00687200"/>
    <w:rsid w:val="00E4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148504-BBF5-45FB-8740-3C93CAB39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9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e82eefd9d4243c69a848a0d4c39521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2025-03-28T10:56:00Z</dcterms:created>
  <dcterms:modified xsi:type="dcterms:W3CDTF">2025-03-28T10:56:00Z</dcterms:modified>
</cp:coreProperties>
</file>